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26AE9" w14:textId="60199BD9" w:rsidR="00EC4139" w:rsidRDefault="00EC4139">
      <w:pPr>
        <w:rPr>
          <w:rFonts w:ascii="Arial" w:eastAsia="Times New Roman" w:hAnsi="Arial" w:cs="Arial"/>
          <w:color w:val="000000"/>
        </w:rPr>
      </w:pPr>
      <w:r>
        <w:rPr>
          <w:rFonts w:ascii="Arial" w:eastAsia="Times New Roman" w:hAnsi="Arial" w:cs="Arial"/>
          <w:color w:val="000000"/>
        </w:rPr>
        <w:t>Pick two peers' postings and review. Then comment in no less than one paragraph why you found the information helpful, informative, etc. You must present new ideas and/or thoughts, merely stating that you agree/disagree is </w:t>
      </w:r>
      <w:r>
        <w:rPr>
          <w:rStyle w:val="Strong"/>
          <w:rFonts w:ascii="Arial" w:eastAsia="Times New Roman" w:hAnsi="Arial" w:cs="Arial"/>
          <w:color w:val="000000"/>
        </w:rPr>
        <w:t>not</w:t>
      </w:r>
      <w:r>
        <w:rPr>
          <w:rFonts w:ascii="Arial" w:eastAsia="Times New Roman" w:hAnsi="Arial" w:cs="Arial"/>
          <w:color w:val="000000"/>
        </w:rPr>
        <w:t> enough to earn full points.</w:t>
      </w:r>
      <w:r w:rsidR="004D0182">
        <w:rPr>
          <w:rFonts w:ascii="Arial" w:eastAsia="Times New Roman" w:hAnsi="Arial" w:cs="Arial"/>
          <w:color w:val="000000"/>
        </w:rPr>
        <w:t xml:space="preserve"> Cite all sources - you must provide the exact link to the reference. Please keep in mind that citing sources does not mean you can copy and paste information from the source and use it as your own. You also cannot only change a few words from a source; all work must be in your own words. If copying/pasting is found or the submission is not in your own words, you will receive a zero, no exceptions. This also includes commenting on peers' posts.</w:t>
      </w:r>
    </w:p>
    <w:p w14:paraId="517CAF2B" w14:textId="3758EE92" w:rsidR="00C87A94" w:rsidRDefault="00C87A94">
      <w:pPr>
        <w:rPr>
          <w:rFonts w:ascii="Arial" w:eastAsia="Times New Roman" w:hAnsi="Arial" w:cs="Arial"/>
          <w:color w:val="000000"/>
        </w:rPr>
      </w:pPr>
    </w:p>
    <w:p w14:paraId="69C52ABB" w14:textId="7184AC06" w:rsidR="00C87A94" w:rsidRDefault="00FB2B57">
      <w:pPr>
        <w:rPr>
          <w:rStyle w:val="Strong"/>
          <w:rFonts w:ascii="Arial" w:eastAsia="Times New Roman" w:hAnsi="Arial" w:cs="Arial"/>
          <w:color w:val="000000"/>
        </w:rPr>
      </w:pPr>
      <w:r>
        <w:rPr>
          <w:rStyle w:val="Strong"/>
          <w:rFonts w:ascii="Arial" w:eastAsia="Times New Roman" w:hAnsi="Arial" w:cs="Arial"/>
          <w:color w:val="000000"/>
        </w:rPr>
        <w:t xml:space="preserve">1. </w:t>
      </w:r>
      <w:r w:rsidR="00375616">
        <w:rPr>
          <w:rStyle w:val="Strong"/>
          <w:rFonts w:ascii="Arial" w:eastAsia="Times New Roman" w:hAnsi="Arial" w:cs="Arial"/>
          <w:color w:val="000000"/>
        </w:rPr>
        <w:t>How would you define ethics? What are three factors that might affect good ethical conduct? Conduct research and provide an explanation of why the Sarbanes-Oxley Act was created and how it relates to ethics. What are the legal liabilities of an accountant?</w:t>
      </w:r>
    </w:p>
    <w:p w14:paraId="624D43AA" w14:textId="040C00C9" w:rsidR="00DA2D52" w:rsidRDefault="00375616">
      <w:pPr>
        <w:pStyle w:val="NormalWeb"/>
        <w:divId w:val="1961910736"/>
        <w:rPr>
          <w:rFonts w:ascii="Arial" w:hAnsi="Arial" w:cs="Arial"/>
          <w:color w:val="000000"/>
          <w:sz w:val="27"/>
          <w:szCs w:val="27"/>
        </w:rPr>
      </w:pPr>
      <w:r w:rsidRPr="00F24A04">
        <w:rPr>
          <w:rStyle w:val="Strong"/>
          <w:rFonts w:ascii="Arial" w:eastAsia="Times New Roman" w:hAnsi="Arial" w:cs="Arial"/>
          <w:b w:val="0"/>
          <w:bCs w:val="0"/>
          <w:color w:val="000000"/>
        </w:rPr>
        <w:t>A)</w:t>
      </w:r>
      <w:r w:rsidR="00DA2D52" w:rsidRPr="00DA2D52">
        <w:rPr>
          <w:rFonts w:ascii="Arial" w:hAnsi="Arial" w:cs="Arial"/>
          <w:color w:val="000000"/>
          <w:sz w:val="27"/>
          <w:szCs w:val="27"/>
        </w:rPr>
        <w:t xml:space="preserve"> </w:t>
      </w:r>
      <w:r w:rsidR="00DA2D52">
        <w:rPr>
          <w:rFonts w:ascii="Arial" w:hAnsi="Arial" w:cs="Arial"/>
          <w:color w:val="000000"/>
          <w:sz w:val="27"/>
          <w:szCs w:val="27"/>
        </w:rPr>
        <w:t>I would define ethics as the morals that a person is brought up with or has learned over time.  I think that the values you grow up with have a lot to do with good ethics. Also knowledge of what you have learned over time is a factor of good ethics.  The Sarbanes-Oxley Act was created to protect shareholders, employees, and the public from accounting errors. It was signed by George W. Bush in 2002. It was formed a large part do to the corporate scandals.  It has a Whistleblower Protection Act in it so when your ethics kicks in and you know better then what the heads are doing you can say something and nothing will happen to you. Accountant can be held liable for any misstatements that occurred while auditing and preparing financial documents for a client.  Accountants are held responsible for any inaccuracies and as a result can face legal charges or monetary losses, they often take out professional liability insurance. Under the general accepted accounting principal (GAAP) an accountant will not be held liable for any misstatements if they acted in good faith.</w:t>
      </w:r>
    </w:p>
    <w:p w14:paraId="4929B769" w14:textId="77777777" w:rsidR="00DA2D52" w:rsidRDefault="00DA2D52">
      <w:pPr>
        <w:pStyle w:val="NormalWeb"/>
        <w:divId w:val="1961910736"/>
        <w:rPr>
          <w:rFonts w:ascii="Arial" w:hAnsi="Arial" w:cs="Arial"/>
          <w:color w:val="000000"/>
          <w:sz w:val="27"/>
          <w:szCs w:val="27"/>
        </w:rPr>
      </w:pPr>
      <w:r>
        <w:rPr>
          <w:rFonts w:ascii="Arial" w:hAnsi="Arial" w:cs="Arial"/>
          <w:color w:val="000000"/>
          <w:sz w:val="27"/>
          <w:szCs w:val="27"/>
        </w:rPr>
        <w:t> </w:t>
      </w:r>
    </w:p>
    <w:p w14:paraId="606E0B23" w14:textId="77777777" w:rsidR="00DA2D52" w:rsidRDefault="00DA2D52">
      <w:pPr>
        <w:pStyle w:val="NormalWeb"/>
        <w:divId w:val="1961910736"/>
        <w:rPr>
          <w:rFonts w:ascii="Arial" w:hAnsi="Arial" w:cs="Arial"/>
          <w:color w:val="000000"/>
          <w:sz w:val="27"/>
          <w:szCs w:val="27"/>
        </w:rPr>
      </w:pPr>
      <w:r>
        <w:rPr>
          <w:rFonts w:ascii="Arial" w:hAnsi="Arial" w:cs="Arial"/>
          <w:color w:val="000000"/>
          <w:sz w:val="27"/>
          <w:szCs w:val="27"/>
        </w:rPr>
        <w:t>Cite:</w:t>
      </w:r>
    </w:p>
    <w:p w14:paraId="78AE2F4E" w14:textId="77777777" w:rsidR="00DA2D52" w:rsidRDefault="00D109E2">
      <w:pPr>
        <w:pStyle w:val="NormalWeb"/>
        <w:divId w:val="1961910736"/>
        <w:rPr>
          <w:rFonts w:ascii="Arial" w:hAnsi="Arial" w:cs="Arial"/>
          <w:color w:val="000000"/>
          <w:sz w:val="27"/>
          <w:szCs w:val="27"/>
        </w:rPr>
      </w:pPr>
      <w:hyperlink r:id="rId5" w:history="1">
        <w:r w:rsidR="00DA2D52">
          <w:rPr>
            <w:rStyle w:val="Hyperlink"/>
            <w:rFonts w:ascii="Arial" w:hAnsi="Arial" w:cs="Arial"/>
            <w:sz w:val="27"/>
            <w:szCs w:val="27"/>
          </w:rPr>
          <w:t>https://searchcio.techtarget.com/definition/Sarbanes-Oxley-Act</w:t>
        </w:r>
      </w:hyperlink>
    </w:p>
    <w:p w14:paraId="4D59AB43" w14:textId="363E5079" w:rsidR="00DA2D52" w:rsidRDefault="00D109E2">
      <w:pPr>
        <w:pStyle w:val="NormalWeb"/>
        <w:divId w:val="1961910736"/>
        <w:rPr>
          <w:rFonts w:ascii="Arial" w:hAnsi="Arial" w:cs="Arial"/>
          <w:color w:val="000000"/>
          <w:sz w:val="27"/>
          <w:szCs w:val="27"/>
        </w:rPr>
      </w:pPr>
      <w:hyperlink r:id="rId6" w:history="1">
        <w:r w:rsidR="00303972" w:rsidRPr="00185F5A">
          <w:rPr>
            <w:rStyle w:val="Hyperlink"/>
            <w:rFonts w:ascii="Arial" w:hAnsi="Arial" w:cs="Arial"/>
            <w:sz w:val="27"/>
            <w:szCs w:val="27"/>
          </w:rPr>
          <w:t>https://www.investopedia.com/terms/a/accountant-liability.asp</w:t>
        </w:r>
      </w:hyperlink>
    </w:p>
    <w:p w14:paraId="7E6B752F" w14:textId="77777777" w:rsidR="00303972" w:rsidRDefault="00303972">
      <w:pPr>
        <w:pStyle w:val="NormalWeb"/>
        <w:divId w:val="1961910736"/>
        <w:rPr>
          <w:rFonts w:ascii="Arial" w:hAnsi="Arial" w:cs="Arial"/>
          <w:color w:val="000000"/>
          <w:sz w:val="27"/>
          <w:szCs w:val="27"/>
        </w:rPr>
      </w:pPr>
    </w:p>
    <w:p w14:paraId="4DC1D6A6" w14:textId="657EAE0E" w:rsidR="006257B5" w:rsidRDefault="004F0FFF">
      <w:pPr>
        <w:pStyle w:val="NormalWeb"/>
        <w:divId w:val="344291667"/>
        <w:rPr>
          <w:rFonts w:ascii="Arial" w:hAnsi="Arial" w:cs="Arial"/>
          <w:color w:val="000000"/>
          <w:sz w:val="27"/>
          <w:szCs w:val="27"/>
        </w:rPr>
      </w:pPr>
      <w:r>
        <w:rPr>
          <w:rFonts w:ascii="Arial" w:hAnsi="Arial" w:cs="Arial"/>
          <w:color w:val="000000"/>
          <w:sz w:val="27"/>
          <w:szCs w:val="27"/>
        </w:rPr>
        <w:t xml:space="preserve">B) </w:t>
      </w:r>
      <w:r w:rsidR="006257B5">
        <w:rPr>
          <w:rFonts w:ascii="Arial" w:hAnsi="Arial" w:cs="Arial"/>
          <w:color w:val="000000"/>
          <w:sz w:val="27"/>
          <w:szCs w:val="27"/>
        </w:rPr>
        <w:t xml:space="preserve">Ethics is knowing what is right and wrong in applying accounting principles and concepts. Concepts and principles are known as the Generally Accepted Accounting Principles (GAAP).  Factors that might affect good ethical conduct </w:t>
      </w:r>
      <w:r w:rsidR="006257B5">
        <w:rPr>
          <w:rFonts w:ascii="Arial" w:hAnsi="Arial" w:cs="Arial"/>
          <w:color w:val="000000"/>
          <w:sz w:val="27"/>
          <w:szCs w:val="27"/>
        </w:rPr>
        <w:lastRenderedPageBreak/>
        <w:t>are to make sure the information is useful, relevant and faithfully represent the economic activities of a business.</w:t>
      </w:r>
    </w:p>
    <w:p w14:paraId="20548F13" w14:textId="77777777" w:rsidR="006257B5" w:rsidRDefault="00D109E2">
      <w:pPr>
        <w:pStyle w:val="NormalWeb"/>
        <w:divId w:val="344291667"/>
        <w:rPr>
          <w:rFonts w:ascii="Arial" w:hAnsi="Arial" w:cs="Arial"/>
          <w:color w:val="000000"/>
          <w:sz w:val="27"/>
          <w:szCs w:val="27"/>
        </w:rPr>
      </w:pPr>
      <w:hyperlink r:id="rId7" w:history="1">
        <w:r w:rsidR="006257B5">
          <w:rPr>
            <w:rStyle w:val="Hyperlink"/>
            <w:rFonts w:ascii="Arial" w:hAnsi="Arial" w:cs="Arial"/>
            <w:sz w:val="27"/>
            <w:szCs w:val="27"/>
          </w:rPr>
          <w:t>Sarbanes-Oxley Act </w:t>
        </w:r>
      </w:hyperlink>
      <w:r w:rsidR="006257B5">
        <w:rPr>
          <w:rFonts w:ascii="Arial" w:hAnsi="Arial" w:cs="Arial"/>
          <w:color w:val="000000"/>
          <w:sz w:val="27"/>
          <w:szCs w:val="27"/>
        </w:rPr>
        <w:t>was enacted in 2002 after a period of corporate scandals in the United states from 2000-2002 to restore investors confidence in the financial market that allowed public companies to defraud investors through loopholes. This act supports ethics by holding companies liable for wrong doings like corporate fraud and retaliation against whistleblowers.</w:t>
      </w:r>
    </w:p>
    <w:p w14:paraId="67018D8A" w14:textId="77777777" w:rsidR="006257B5" w:rsidRDefault="006257B5">
      <w:pPr>
        <w:pStyle w:val="NormalWeb"/>
        <w:divId w:val="344291667"/>
        <w:rPr>
          <w:rFonts w:ascii="Arial" w:hAnsi="Arial" w:cs="Arial"/>
          <w:color w:val="000000"/>
          <w:sz w:val="27"/>
          <w:szCs w:val="27"/>
        </w:rPr>
      </w:pPr>
      <w:r>
        <w:rPr>
          <w:rFonts w:ascii="Arial" w:hAnsi="Arial" w:cs="Arial"/>
          <w:color w:val="000000"/>
          <w:sz w:val="27"/>
          <w:szCs w:val="27"/>
        </w:rPr>
        <w:t>The legal liabilities of an accountant fall under </w:t>
      </w:r>
      <w:hyperlink r:id="rId8" w:history="1">
        <w:r>
          <w:rPr>
            <w:rStyle w:val="Hyperlink"/>
            <w:rFonts w:ascii="Arial" w:hAnsi="Arial" w:cs="Arial"/>
            <w:sz w:val="27"/>
            <w:szCs w:val="27"/>
          </w:rPr>
          <w:t>Common law</w:t>
        </w:r>
      </w:hyperlink>
      <w:r>
        <w:rPr>
          <w:rFonts w:ascii="Arial" w:hAnsi="Arial" w:cs="Arial"/>
          <w:color w:val="000000"/>
          <w:sz w:val="27"/>
          <w:szCs w:val="27"/>
        </w:rPr>
        <w:t>. Under Common law they are responsible to provide services to the client and third parties.  The accountant is held responsible for their services and can be sued for negligence, malpractice and fraud.</w:t>
      </w:r>
    </w:p>
    <w:p w14:paraId="262FF32C" w14:textId="4A02B8CC" w:rsidR="00375616" w:rsidRDefault="00A61E1B">
      <w:pPr>
        <w:rPr>
          <w:rStyle w:val="Strong"/>
          <w:rFonts w:ascii="Arial" w:eastAsia="Times New Roman" w:hAnsi="Arial" w:cs="Arial"/>
          <w:color w:val="000000"/>
        </w:rPr>
      </w:pPr>
      <w:r>
        <w:rPr>
          <w:rStyle w:val="Strong"/>
          <w:rFonts w:ascii="Arial" w:eastAsia="Times New Roman" w:hAnsi="Arial" w:cs="Arial"/>
          <w:color w:val="000000"/>
        </w:rPr>
        <w:t xml:space="preserve">2. </w:t>
      </w:r>
      <w:r w:rsidR="00664204" w:rsidRPr="00A61E1B">
        <w:rPr>
          <w:rStyle w:val="Strong"/>
          <w:rFonts w:ascii="Arial" w:eastAsia="Times New Roman" w:hAnsi="Arial" w:cs="Arial"/>
          <w:color w:val="000000"/>
        </w:rPr>
        <w:t>In Chapters 1 and 2 you have been learning about the accounting equation, debits</w:t>
      </w:r>
      <w:r w:rsidR="00664204">
        <w:rPr>
          <w:rStyle w:val="Strong"/>
          <w:rFonts w:ascii="Arial" w:eastAsia="Times New Roman" w:hAnsi="Arial" w:cs="Arial"/>
          <w:color w:val="000000"/>
        </w:rPr>
        <w:t>/credits, and account normal balances. The accounting equation is the foundation of accounting. Understanding debits/credits and the account normal balances are just as important. Sometimes, these concepts are difficult to understand and/or remember.  Please research the Internet to find fun and easy ways to remember this information. It could be a song, a mnemonic, phrase, video, etc. It can even be something that you have created. Make sure that the information is college appropriate. Please post your findings and include a link that references the material. Then in a minimum of a paragraph, summarize why you choose this source, how it has helped you remember the material, and why other students would find it helpful.</w:t>
      </w:r>
    </w:p>
    <w:p w14:paraId="2FCAD68F" w14:textId="46BBEEE4" w:rsidR="006230F4" w:rsidRDefault="009A58D4">
      <w:pPr>
        <w:pStyle w:val="NormalWeb"/>
        <w:divId w:val="1370836217"/>
        <w:rPr>
          <w:rFonts w:ascii="Arial" w:hAnsi="Arial" w:cs="Arial"/>
          <w:color w:val="000000"/>
          <w:sz w:val="27"/>
          <w:szCs w:val="27"/>
        </w:rPr>
      </w:pPr>
      <w:r>
        <w:rPr>
          <w:rFonts w:ascii="Arial" w:eastAsia="Times New Roman" w:hAnsi="Arial" w:cs="Arial"/>
          <w:color w:val="000000"/>
          <w:sz w:val="27"/>
          <w:szCs w:val="27"/>
        </w:rPr>
        <w:t xml:space="preserve">A) </w:t>
      </w:r>
      <w:r w:rsidR="008E644E">
        <w:rPr>
          <w:rFonts w:ascii="Arial" w:eastAsia="Times New Roman" w:hAnsi="Arial" w:cs="Arial"/>
          <w:color w:val="000000"/>
          <w:sz w:val="27"/>
          <w:szCs w:val="27"/>
        </w:rPr>
        <w:t>Assets= Liabilities +Owners Equity. The site broke that down into A=L+O. A good mnemonic devices for that would be, "Arguments are loud and obnoxious." A video I had seen describes the mnemonic device "PEARLS." This stands for "purchases, expenses and assets"=debits and "revenue, liabilities, and stock equity" are credits. This is very helpful for me to memorize because it can be hard to sort those things. Pearls are an everyday item that I would always be able to think of.</w:t>
      </w:r>
      <w:r w:rsidR="006230F4">
        <w:rPr>
          <w:rFonts w:ascii="Arial" w:eastAsia="Times New Roman" w:hAnsi="Arial" w:cs="Arial"/>
          <w:color w:val="000000"/>
          <w:sz w:val="27"/>
          <w:szCs w:val="27"/>
        </w:rPr>
        <w:t xml:space="preserve"> </w:t>
      </w:r>
      <w:hyperlink r:id="rId9" w:history="1">
        <w:r w:rsidR="006230F4">
          <w:rPr>
            <w:rFonts w:ascii="Arial" w:hAnsi="Arial" w:cs="Arial"/>
            <w:color w:val="0000FF"/>
            <w:sz w:val="27"/>
            <w:szCs w:val="27"/>
            <w:u w:val="single"/>
          </w:rPr>
          <w:br/>
        </w:r>
        <w:r w:rsidR="006230F4">
          <w:rPr>
            <w:rStyle w:val="Hyperlink"/>
            <w:rFonts w:ascii="Arial" w:hAnsi="Arial" w:cs="Arial"/>
            <w:sz w:val="27"/>
            <w:szCs w:val="27"/>
          </w:rPr>
          <w:t>https://www.brighthub.com/office/finance/articles/74118/</w:t>
        </w:r>
      </w:hyperlink>
    </w:p>
    <w:p w14:paraId="4A66E16F" w14:textId="61691287" w:rsidR="008E644E" w:rsidRPr="00E85D25" w:rsidRDefault="006230F4" w:rsidP="00E85D25">
      <w:pPr>
        <w:pStyle w:val="NormalWeb"/>
        <w:ind w:left="450" w:right="240"/>
        <w:divId w:val="1370836217"/>
        <w:rPr>
          <w:rFonts w:ascii="Arial" w:hAnsi="Arial" w:cs="Arial"/>
          <w:color w:val="000000"/>
          <w:sz w:val="27"/>
          <w:szCs w:val="27"/>
        </w:rPr>
      </w:pPr>
      <w:hyperlink r:id="rId10" w:history="1">
        <w:r>
          <w:rPr>
            <w:rStyle w:val="Hyperlink"/>
            <w:rFonts w:ascii="Arial" w:hAnsi="Arial" w:cs="Arial"/>
            <w:sz w:val="27"/>
            <w:szCs w:val="27"/>
          </w:rPr>
          <w:t>https://www.youtube.com/watch?v=30YevNO5rvQ</w:t>
        </w:r>
      </w:hyperlink>
    </w:p>
    <w:p w14:paraId="364356E8" w14:textId="6926EAA8" w:rsidR="00651DC5" w:rsidRDefault="004E54F7">
      <w:pPr>
        <w:pStyle w:val="NormalWeb"/>
        <w:divId w:val="1966615335"/>
        <w:rPr>
          <w:rFonts w:ascii="Arial" w:hAnsi="Arial" w:cs="Arial"/>
          <w:color w:val="000000"/>
          <w:sz w:val="27"/>
          <w:szCs w:val="27"/>
        </w:rPr>
      </w:pPr>
      <w:r>
        <w:t>B)</w:t>
      </w:r>
      <w:r w:rsidR="00651DC5" w:rsidRPr="00651DC5">
        <w:rPr>
          <w:rFonts w:ascii="Arial" w:hAnsi="Arial" w:cs="Arial"/>
          <w:color w:val="000000"/>
          <w:sz w:val="27"/>
          <w:szCs w:val="27"/>
        </w:rPr>
        <w:t xml:space="preserve"> </w:t>
      </w:r>
      <w:r w:rsidR="00651DC5">
        <w:rPr>
          <w:rFonts w:ascii="Arial" w:hAnsi="Arial" w:cs="Arial"/>
          <w:color w:val="000000"/>
          <w:sz w:val="27"/>
          <w:szCs w:val="27"/>
        </w:rPr>
        <w:t xml:space="preserve">After looking for some ways to remember this information I ran across a You-tuber who post a lot of accounting stuff. James has a channel called "Accounting Stuff", this is where I found a way to understand credit and debits a lot better. He uses an acronym to break down the basic tools of credits and debits. The word "DEALER", if you separate the word into "DEA" (Dividends, Expenses,  and Assets), these tend to </w:t>
      </w:r>
      <w:r w:rsidR="00651DC5">
        <w:rPr>
          <w:rFonts w:ascii="Arial" w:hAnsi="Arial" w:cs="Arial"/>
          <w:color w:val="000000"/>
          <w:sz w:val="27"/>
          <w:szCs w:val="27"/>
        </w:rPr>
        <w:lastRenderedPageBreak/>
        <w:t>be on the left and are debits. Since they are debits that means they decrease. On the right side you have "LER" (Liabilities, Equity, and Revenue), these are credits and increase. This video goes more into detail about the process, I will attach the link, hopefully you find this useful. Also, feel free to explore his channel a little, I believe it will be helpful for this class!</w:t>
      </w:r>
    </w:p>
    <w:p w14:paraId="52A46D8A" w14:textId="5E526EF9" w:rsidR="00693B11" w:rsidRPr="000B0258" w:rsidRDefault="00651DC5" w:rsidP="00E85D25">
      <w:pPr>
        <w:pStyle w:val="NormalWeb"/>
        <w:ind w:right="240"/>
        <w:divId w:val="1966615335"/>
        <w:rPr>
          <w:rFonts w:ascii="Arial" w:hAnsi="Arial" w:cs="Arial"/>
          <w:color w:val="000000"/>
          <w:sz w:val="27"/>
          <w:szCs w:val="27"/>
        </w:rPr>
      </w:pPr>
      <w:r>
        <w:rPr>
          <w:rFonts w:ascii="Arial" w:hAnsi="Arial" w:cs="Arial"/>
          <w:color w:val="000000"/>
          <w:sz w:val="27"/>
          <w:szCs w:val="27"/>
        </w:rPr>
        <w:t>References:</w:t>
      </w:r>
      <w:r w:rsidR="00E85D25">
        <w:rPr>
          <w:rFonts w:ascii="Arial" w:hAnsi="Arial" w:cs="Arial"/>
          <w:color w:val="000000"/>
          <w:sz w:val="27"/>
          <w:szCs w:val="27"/>
        </w:rPr>
        <w:t xml:space="preserve"> </w:t>
      </w:r>
      <w:hyperlink r:id="rId11" w:history="1">
        <w:r>
          <w:rPr>
            <w:rStyle w:val="Hyperlink"/>
            <w:rFonts w:ascii="Arial" w:hAnsi="Arial" w:cs="Arial"/>
            <w:sz w:val="27"/>
            <w:szCs w:val="27"/>
          </w:rPr>
          <w:t>The Number 1 HACK to Remember Debits &amp;amp; Credits</w:t>
        </w:r>
      </w:hyperlink>
    </w:p>
    <w:p w14:paraId="7D0202EA" w14:textId="77777777" w:rsidR="00F66DA6" w:rsidRDefault="00F66DA6">
      <w:pPr>
        <w:pStyle w:val="NormalWeb"/>
        <w:divId w:val="982777915"/>
        <w:rPr>
          <w:rFonts w:ascii="Arial" w:hAnsi="Arial" w:cs="Arial"/>
          <w:color w:val="000000"/>
          <w:sz w:val="27"/>
          <w:szCs w:val="27"/>
        </w:rPr>
      </w:pPr>
    </w:p>
    <w:p w14:paraId="336381C8" w14:textId="43FE68FD" w:rsidR="00693B11" w:rsidRDefault="00CD78F3">
      <w:pPr>
        <w:pStyle w:val="NormalWeb"/>
        <w:divId w:val="982777915"/>
        <w:rPr>
          <w:rFonts w:ascii="Arial" w:hAnsi="Arial" w:cs="Arial"/>
          <w:color w:val="000000"/>
          <w:sz w:val="27"/>
          <w:szCs w:val="27"/>
        </w:rPr>
      </w:pPr>
      <w:bookmarkStart w:id="0" w:name="_GoBack"/>
      <w:r w:rsidRPr="00D109E2">
        <w:rPr>
          <w:rFonts w:ascii="Arial" w:hAnsi="Arial" w:cs="Arial"/>
          <w:b/>
          <w:bCs/>
          <w:color w:val="000000"/>
          <w:sz w:val="27"/>
          <w:szCs w:val="27"/>
        </w:rPr>
        <w:t xml:space="preserve">3-A </w:t>
      </w:r>
      <w:r w:rsidR="00693B11" w:rsidRPr="00D109E2">
        <w:rPr>
          <w:rFonts w:ascii="Arial" w:hAnsi="Arial" w:cs="Arial"/>
          <w:b/>
          <w:bCs/>
          <w:color w:val="000000"/>
          <w:sz w:val="27"/>
          <w:szCs w:val="27"/>
        </w:rPr>
        <w:t>Required: Indicate whether each of the following is an asset (A), liability (L), or a stockholders’ equity (E) item.</w:t>
      </w:r>
      <w:r w:rsidR="00693B11" w:rsidRPr="00D109E2">
        <w:rPr>
          <w:rFonts w:ascii="Arial" w:hAnsi="Arial" w:cs="Arial"/>
          <w:b/>
          <w:bCs/>
          <w:color w:val="000000"/>
          <w:sz w:val="27"/>
          <w:szCs w:val="27"/>
        </w:rPr>
        <w:br/>
      </w:r>
      <w:bookmarkEnd w:id="0"/>
      <w:r w:rsidR="00693B11">
        <w:rPr>
          <w:rFonts w:ascii="Arial" w:hAnsi="Arial" w:cs="Arial"/>
          <w:color w:val="000000"/>
          <w:sz w:val="27"/>
          <w:szCs w:val="27"/>
        </w:rPr>
        <w:br/>
        <w:t>1. Accounts payable    (L)</w:t>
      </w:r>
    </w:p>
    <w:p w14:paraId="0B76A9A8"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2. Accounts receivable  (A)</w:t>
      </w:r>
    </w:p>
    <w:p w14:paraId="625736E5"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3. Bank loan    (L)</w:t>
      </w:r>
    </w:p>
    <w:p w14:paraId="46E1D71E"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4. Cash       (A)</w:t>
      </w:r>
    </w:p>
    <w:p w14:paraId="61067143"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5. Equipment  (A)</w:t>
      </w:r>
    </w:p>
    <w:p w14:paraId="4F340F99"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6. Insurance expense   (L)</w:t>
      </w:r>
    </w:p>
    <w:p w14:paraId="1B474EE1"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7. Loan payable (L)</w:t>
      </w:r>
    </w:p>
    <w:p w14:paraId="19A9CF9A"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8. Prepaid insurance   (A)</w:t>
      </w:r>
    </w:p>
    <w:p w14:paraId="228E13D3"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9. Rent expense(L)</w:t>
      </w:r>
    </w:p>
    <w:p w14:paraId="3F9B4711"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10. Repair revenue (L)</w:t>
      </w:r>
    </w:p>
    <w:p w14:paraId="4302209B"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11. Common stock  (E)</w:t>
      </w:r>
    </w:p>
    <w:p w14:paraId="43A9B473"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12. Truck operating expense(L)</w:t>
      </w:r>
    </w:p>
    <w:p w14:paraId="607C66F5"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13. Unused office supplies (A)</w:t>
      </w:r>
    </w:p>
    <w:p w14:paraId="1F86B446"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14. Dividends -  shareholders are (A), companies are (L)</w:t>
      </w:r>
    </w:p>
    <w:p w14:paraId="0DBEB128" w14:textId="77777777" w:rsidR="00693B11" w:rsidRDefault="00693B11">
      <w:pPr>
        <w:pStyle w:val="NormalWeb"/>
        <w:divId w:val="982777915"/>
        <w:rPr>
          <w:rFonts w:ascii="Arial" w:hAnsi="Arial" w:cs="Arial"/>
          <w:color w:val="000000"/>
          <w:sz w:val="27"/>
          <w:szCs w:val="27"/>
        </w:rPr>
      </w:pPr>
      <w:r>
        <w:rPr>
          <w:rFonts w:ascii="Arial" w:hAnsi="Arial" w:cs="Arial"/>
          <w:color w:val="000000"/>
          <w:sz w:val="27"/>
          <w:szCs w:val="27"/>
        </w:rPr>
        <w:t> </w:t>
      </w:r>
    </w:p>
    <w:p w14:paraId="23F37F9B" w14:textId="3AEDB656" w:rsidR="008E2F77" w:rsidRDefault="0007154C">
      <w:pPr>
        <w:pStyle w:val="NormalWeb"/>
        <w:divId w:val="1976834739"/>
        <w:rPr>
          <w:rFonts w:ascii="Arial" w:hAnsi="Arial" w:cs="Arial"/>
          <w:color w:val="000000"/>
          <w:sz w:val="27"/>
          <w:szCs w:val="27"/>
        </w:rPr>
      </w:pPr>
      <w:r>
        <w:rPr>
          <w:rFonts w:ascii="Arial" w:hAnsi="Arial" w:cs="Arial"/>
          <w:color w:val="000000"/>
          <w:sz w:val="27"/>
          <w:szCs w:val="27"/>
        </w:rPr>
        <w:lastRenderedPageBreak/>
        <w:t>3-B</w:t>
      </w:r>
      <w:r w:rsidR="008E2F77">
        <w:rPr>
          <w:rFonts w:ascii="Arial" w:hAnsi="Arial" w:cs="Arial"/>
          <w:color w:val="000000"/>
          <w:sz w:val="27"/>
          <w:szCs w:val="27"/>
        </w:rPr>
        <w:t xml:space="preserve"> Required: Indicate whether each of the following is an asset (A), liability (L), or a stockholders’ equity (E) item. </w:t>
      </w:r>
    </w:p>
    <w:p w14:paraId="4F7320F8"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L-1. Accounts payable </w:t>
      </w:r>
    </w:p>
    <w:p w14:paraId="0EC4A4C3"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A-2. Accounts receivable </w:t>
      </w:r>
    </w:p>
    <w:p w14:paraId="28F17813"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 - 3. Bank loan </w:t>
      </w:r>
    </w:p>
    <w:p w14:paraId="52984353"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A- 4. Cash </w:t>
      </w:r>
    </w:p>
    <w:p w14:paraId="365B9980"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A-5. Equipment </w:t>
      </w:r>
    </w:p>
    <w:p w14:paraId="731C8EE0"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L-6. Insurance expense </w:t>
      </w:r>
    </w:p>
    <w:p w14:paraId="29A21D3D"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L-7. Loan payable </w:t>
      </w:r>
    </w:p>
    <w:p w14:paraId="4B487C5C"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A-8. Prepaid insurance </w:t>
      </w:r>
    </w:p>
    <w:p w14:paraId="36D7AF09"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L-9. Rent expense </w:t>
      </w:r>
    </w:p>
    <w:p w14:paraId="0B62CF67"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A-10. Repair revenue </w:t>
      </w:r>
    </w:p>
    <w:p w14:paraId="68BB61CE"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E - 11. Common stock </w:t>
      </w:r>
    </w:p>
    <w:p w14:paraId="77A40F4C"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L-12. Truck operating expense </w:t>
      </w:r>
    </w:p>
    <w:p w14:paraId="6BEBD34A"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A-13. Unused office supplies </w:t>
      </w:r>
    </w:p>
    <w:p w14:paraId="5115A150" w14:textId="77777777" w:rsidR="008E2F77" w:rsidRDefault="008E2F77">
      <w:pPr>
        <w:pStyle w:val="NormalWeb"/>
        <w:divId w:val="1976834739"/>
        <w:rPr>
          <w:rFonts w:ascii="Arial" w:hAnsi="Arial" w:cs="Arial"/>
          <w:color w:val="000000"/>
          <w:sz w:val="27"/>
          <w:szCs w:val="27"/>
        </w:rPr>
      </w:pPr>
      <w:r>
        <w:rPr>
          <w:rFonts w:ascii="Arial" w:hAnsi="Arial" w:cs="Arial"/>
          <w:color w:val="000000"/>
          <w:sz w:val="27"/>
          <w:szCs w:val="27"/>
        </w:rPr>
        <w:t>L-14. Dividends</w:t>
      </w:r>
    </w:p>
    <w:p w14:paraId="0EDC7584" w14:textId="19931315" w:rsidR="00693B11" w:rsidRDefault="00693B11" w:rsidP="004E54F7"/>
    <w:p w14:paraId="146C80C0" w14:textId="77777777" w:rsidR="008B136E" w:rsidRDefault="008B136E">
      <w:pPr>
        <w:pStyle w:val="NormalWeb"/>
        <w:divId w:val="1623076110"/>
        <w:rPr>
          <w:rFonts w:ascii="Arial" w:hAnsi="Arial" w:cs="Arial"/>
          <w:color w:val="000000"/>
          <w:sz w:val="27"/>
          <w:szCs w:val="27"/>
        </w:rPr>
      </w:pPr>
    </w:p>
    <w:p w14:paraId="44E3F6B5" w14:textId="77777777" w:rsidR="008B136E" w:rsidRDefault="008B136E">
      <w:pPr>
        <w:pStyle w:val="NormalWeb"/>
        <w:divId w:val="1623076110"/>
        <w:rPr>
          <w:rFonts w:ascii="Arial" w:hAnsi="Arial" w:cs="Arial"/>
          <w:color w:val="000000"/>
          <w:sz w:val="27"/>
          <w:szCs w:val="27"/>
        </w:rPr>
      </w:pPr>
    </w:p>
    <w:p w14:paraId="55F6EB5B" w14:textId="77777777" w:rsidR="008B136E" w:rsidRDefault="008B136E">
      <w:pPr>
        <w:pStyle w:val="NormalWeb"/>
        <w:divId w:val="1623076110"/>
        <w:rPr>
          <w:rFonts w:ascii="Arial" w:hAnsi="Arial" w:cs="Arial"/>
          <w:color w:val="000000"/>
          <w:sz w:val="27"/>
          <w:szCs w:val="27"/>
        </w:rPr>
      </w:pPr>
    </w:p>
    <w:p w14:paraId="00FE5EF5" w14:textId="77777777" w:rsidR="008B136E" w:rsidRDefault="008B136E">
      <w:pPr>
        <w:pStyle w:val="NormalWeb"/>
        <w:divId w:val="1623076110"/>
        <w:rPr>
          <w:rFonts w:ascii="Arial" w:hAnsi="Arial" w:cs="Arial"/>
          <w:color w:val="000000"/>
          <w:sz w:val="27"/>
          <w:szCs w:val="27"/>
        </w:rPr>
      </w:pPr>
    </w:p>
    <w:p w14:paraId="047FAC4C" w14:textId="77777777" w:rsidR="008B136E" w:rsidRDefault="008B136E">
      <w:pPr>
        <w:pStyle w:val="NormalWeb"/>
        <w:divId w:val="1623076110"/>
        <w:rPr>
          <w:rFonts w:ascii="Arial" w:hAnsi="Arial" w:cs="Arial"/>
          <w:color w:val="000000"/>
          <w:sz w:val="27"/>
          <w:szCs w:val="27"/>
        </w:rPr>
      </w:pPr>
    </w:p>
    <w:p w14:paraId="1EBFB3E1" w14:textId="60596D25" w:rsidR="005E2A07" w:rsidRDefault="006B33D4">
      <w:pPr>
        <w:pStyle w:val="NormalWeb"/>
        <w:divId w:val="93290147"/>
        <w:rPr>
          <w:rFonts w:ascii="Arial" w:hAnsi="Arial" w:cs="Arial"/>
          <w:color w:val="000000"/>
          <w:sz w:val="27"/>
          <w:szCs w:val="27"/>
        </w:rPr>
      </w:pPr>
      <w:r>
        <w:rPr>
          <w:rFonts w:ascii="Arial" w:hAnsi="Arial" w:cs="Arial"/>
          <w:color w:val="000000"/>
          <w:sz w:val="27"/>
          <w:szCs w:val="27"/>
        </w:rPr>
        <w:lastRenderedPageBreak/>
        <w:t xml:space="preserve">4-A </w:t>
      </w:r>
      <w:r w:rsidR="005E2A07">
        <w:rPr>
          <w:rFonts w:ascii="Arial" w:hAnsi="Arial" w:cs="Arial"/>
          <w:color w:val="000000"/>
          <w:sz w:val="27"/>
          <w:szCs w:val="27"/>
        </w:rPr>
        <w:t>Record the debit and credit for each of the following transactions</w:t>
      </w:r>
    </w:p>
    <w:tbl>
      <w:tblPr>
        <w:tblW w:w="9420" w:type="dxa"/>
        <w:tblCellSpacing w:w="15" w:type="dxa"/>
        <w:tblCellMar>
          <w:top w:w="15" w:type="dxa"/>
          <w:left w:w="15" w:type="dxa"/>
          <w:bottom w:w="15" w:type="dxa"/>
          <w:right w:w="15" w:type="dxa"/>
        </w:tblCellMar>
        <w:tblLook w:val="04A0" w:firstRow="1" w:lastRow="0" w:firstColumn="1" w:lastColumn="0" w:noHBand="0" w:noVBand="1"/>
      </w:tblPr>
      <w:tblGrid>
        <w:gridCol w:w="1497"/>
        <w:gridCol w:w="1481"/>
        <w:gridCol w:w="1255"/>
        <w:gridCol w:w="1234"/>
        <w:gridCol w:w="1395"/>
        <w:gridCol w:w="1298"/>
        <w:gridCol w:w="1260"/>
      </w:tblGrid>
      <w:tr w:rsidR="005E2A07" w14:paraId="676C425A" w14:textId="77777777">
        <w:trPr>
          <w:divId w:val="93290147"/>
          <w:tblCellSpacing w:w="15" w:type="dxa"/>
        </w:trPr>
        <w:tc>
          <w:tcPr>
            <w:tcW w:w="2985" w:type="dxa"/>
            <w:vMerge w:val="restart"/>
            <w:vAlign w:val="center"/>
            <w:hideMark/>
          </w:tcPr>
          <w:p w14:paraId="3B648CBD"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6315" w:type="dxa"/>
            <w:gridSpan w:val="6"/>
            <w:vAlign w:val="center"/>
            <w:hideMark/>
          </w:tcPr>
          <w:p w14:paraId="1B780BE0"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ASSETS           =       LIABILITIES         +           EQUITY</w:t>
            </w:r>
          </w:p>
        </w:tc>
      </w:tr>
      <w:tr w:rsidR="005E2A07" w14:paraId="4A4969A4" w14:textId="77777777">
        <w:trPr>
          <w:divId w:val="93290147"/>
          <w:tblCellSpacing w:w="15" w:type="dxa"/>
        </w:trPr>
        <w:tc>
          <w:tcPr>
            <w:tcW w:w="0" w:type="auto"/>
            <w:vMerge/>
            <w:vAlign w:val="center"/>
            <w:hideMark/>
          </w:tcPr>
          <w:p w14:paraId="3F3A5674" w14:textId="77777777" w:rsidR="005E2A07" w:rsidRDefault="005E2A07">
            <w:pPr>
              <w:rPr>
                <w:rFonts w:ascii="Arial" w:hAnsi="Arial" w:cs="Arial"/>
                <w:color w:val="000000"/>
                <w:sz w:val="27"/>
                <w:szCs w:val="27"/>
              </w:rPr>
            </w:pPr>
          </w:p>
        </w:tc>
        <w:tc>
          <w:tcPr>
            <w:tcW w:w="1176" w:type="dxa"/>
            <w:vAlign w:val="center"/>
            <w:hideMark/>
          </w:tcPr>
          <w:p w14:paraId="3C137F3A" w14:textId="77777777" w:rsidR="005E2A07" w:rsidRDefault="005E2A07">
            <w:pPr>
              <w:pStyle w:val="NormalWeb"/>
              <w:rPr>
                <w:rFonts w:ascii="Arial" w:hAnsi="Arial" w:cs="Arial"/>
                <w:color w:val="000000"/>
                <w:sz w:val="27"/>
                <w:szCs w:val="27"/>
              </w:rPr>
            </w:pPr>
            <w:r>
              <w:rPr>
                <w:rFonts w:ascii="Arial" w:hAnsi="Arial" w:cs="Arial"/>
                <w:color w:val="000000"/>
                <w:sz w:val="27"/>
                <w:szCs w:val="27"/>
              </w:rPr>
              <w:t>Debit</w:t>
            </w:r>
          </w:p>
          <w:p w14:paraId="53049ACD" w14:textId="77777777" w:rsidR="005E2A07" w:rsidRDefault="005E2A07">
            <w:pPr>
              <w:pStyle w:val="NormalWeb"/>
              <w:rPr>
                <w:rFonts w:ascii="Arial" w:hAnsi="Arial" w:cs="Arial"/>
                <w:color w:val="000000"/>
                <w:sz w:val="27"/>
                <w:szCs w:val="27"/>
              </w:rPr>
            </w:pPr>
            <w:r>
              <w:rPr>
                <w:rFonts w:ascii="Arial" w:hAnsi="Arial" w:cs="Arial"/>
                <w:color w:val="000000"/>
                <w:sz w:val="27"/>
                <w:szCs w:val="27"/>
              </w:rPr>
              <w:t>(</w:t>
            </w:r>
            <w:proofErr w:type="spellStart"/>
            <w:r>
              <w:rPr>
                <w:rFonts w:ascii="Arial" w:hAnsi="Arial" w:cs="Arial"/>
                <w:color w:val="000000"/>
                <w:sz w:val="27"/>
                <w:szCs w:val="27"/>
              </w:rPr>
              <w:t>inc.</w:t>
            </w:r>
            <w:proofErr w:type="spellEnd"/>
            <w:r>
              <w:rPr>
                <w:rFonts w:ascii="Arial" w:hAnsi="Arial" w:cs="Arial"/>
                <w:color w:val="000000"/>
                <w:sz w:val="27"/>
                <w:szCs w:val="27"/>
              </w:rPr>
              <w:t>)</w:t>
            </w:r>
          </w:p>
        </w:tc>
        <w:tc>
          <w:tcPr>
            <w:tcW w:w="965" w:type="dxa"/>
            <w:vAlign w:val="center"/>
            <w:hideMark/>
          </w:tcPr>
          <w:p w14:paraId="72B3964B" w14:textId="77777777" w:rsidR="005E2A07" w:rsidRDefault="005E2A07">
            <w:pPr>
              <w:pStyle w:val="NormalWeb"/>
              <w:rPr>
                <w:rFonts w:ascii="Arial" w:hAnsi="Arial" w:cs="Arial"/>
                <w:color w:val="000000"/>
                <w:sz w:val="27"/>
                <w:szCs w:val="27"/>
              </w:rPr>
            </w:pPr>
            <w:r>
              <w:rPr>
                <w:rFonts w:ascii="Arial" w:hAnsi="Arial" w:cs="Arial"/>
                <w:color w:val="000000"/>
                <w:sz w:val="27"/>
                <w:szCs w:val="27"/>
              </w:rPr>
              <w:t>Credit</w:t>
            </w:r>
          </w:p>
          <w:p w14:paraId="6E99A3B2" w14:textId="77777777" w:rsidR="005E2A07" w:rsidRDefault="005E2A07">
            <w:pPr>
              <w:pStyle w:val="NormalWeb"/>
              <w:rPr>
                <w:rFonts w:ascii="Arial" w:hAnsi="Arial" w:cs="Arial"/>
                <w:color w:val="000000"/>
                <w:sz w:val="27"/>
                <w:szCs w:val="27"/>
              </w:rPr>
            </w:pPr>
            <w:r>
              <w:rPr>
                <w:rFonts w:ascii="Arial" w:hAnsi="Arial" w:cs="Arial"/>
                <w:color w:val="000000"/>
                <w:sz w:val="27"/>
                <w:szCs w:val="27"/>
              </w:rPr>
              <w:t>(</w:t>
            </w:r>
            <w:proofErr w:type="spellStart"/>
            <w:r>
              <w:rPr>
                <w:rFonts w:ascii="Arial" w:hAnsi="Arial" w:cs="Arial"/>
                <w:color w:val="000000"/>
                <w:sz w:val="27"/>
                <w:szCs w:val="27"/>
              </w:rPr>
              <w:t>dec.</w:t>
            </w:r>
            <w:proofErr w:type="spellEnd"/>
            <w:r>
              <w:rPr>
                <w:rFonts w:ascii="Arial" w:hAnsi="Arial" w:cs="Arial"/>
                <w:color w:val="000000"/>
                <w:sz w:val="27"/>
                <w:szCs w:val="27"/>
              </w:rPr>
              <w:t>)</w:t>
            </w:r>
          </w:p>
        </w:tc>
        <w:tc>
          <w:tcPr>
            <w:tcW w:w="965" w:type="dxa"/>
            <w:vAlign w:val="center"/>
            <w:hideMark/>
          </w:tcPr>
          <w:p w14:paraId="1729C599" w14:textId="77777777" w:rsidR="005E2A07" w:rsidRDefault="005E2A07">
            <w:pPr>
              <w:pStyle w:val="NormalWeb"/>
              <w:rPr>
                <w:rFonts w:ascii="Arial" w:hAnsi="Arial" w:cs="Arial"/>
                <w:color w:val="000000"/>
                <w:sz w:val="27"/>
                <w:szCs w:val="27"/>
              </w:rPr>
            </w:pPr>
            <w:r>
              <w:rPr>
                <w:rFonts w:ascii="Arial" w:hAnsi="Arial" w:cs="Arial"/>
                <w:color w:val="000000"/>
                <w:sz w:val="27"/>
                <w:szCs w:val="27"/>
              </w:rPr>
              <w:t>Debit</w:t>
            </w:r>
          </w:p>
          <w:p w14:paraId="388E41A5" w14:textId="77777777" w:rsidR="005E2A07" w:rsidRDefault="005E2A07">
            <w:pPr>
              <w:pStyle w:val="NormalWeb"/>
              <w:rPr>
                <w:rFonts w:ascii="Arial" w:hAnsi="Arial" w:cs="Arial"/>
                <w:color w:val="000000"/>
                <w:sz w:val="27"/>
                <w:szCs w:val="27"/>
              </w:rPr>
            </w:pPr>
            <w:r>
              <w:rPr>
                <w:rFonts w:ascii="Arial" w:hAnsi="Arial" w:cs="Arial"/>
                <w:color w:val="000000"/>
                <w:sz w:val="27"/>
                <w:szCs w:val="27"/>
              </w:rPr>
              <w:t>(</w:t>
            </w:r>
            <w:proofErr w:type="spellStart"/>
            <w:r>
              <w:rPr>
                <w:rFonts w:ascii="Arial" w:hAnsi="Arial" w:cs="Arial"/>
                <w:color w:val="000000"/>
                <w:sz w:val="27"/>
                <w:szCs w:val="27"/>
              </w:rPr>
              <w:t>dec.</w:t>
            </w:r>
            <w:proofErr w:type="spellEnd"/>
            <w:r>
              <w:rPr>
                <w:rFonts w:ascii="Arial" w:hAnsi="Arial" w:cs="Arial"/>
                <w:color w:val="000000"/>
                <w:sz w:val="27"/>
                <w:szCs w:val="27"/>
              </w:rPr>
              <w:t>)</w:t>
            </w:r>
          </w:p>
        </w:tc>
        <w:tc>
          <w:tcPr>
            <w:tcW w:w="1055" w:type="dxa"/>
            <w:vAlign w:val="center"/>
            <w:hideMark/>
          </w:tcPr>
          <w:p w14:paraId="44792039" w14:textId="77777777" w:rsidR="005E2A07" w:rsidRDefault="005E2A07">
            <w:pPr>
              <w:pStyle w:val="NormalWeb"/>
              <w:rPr>
                <w:rFonts w:ascii="Arial" w:hAnsi="Arial" w:cs="Arial"/>
                <w:color w:val="000000"/>
                <w:sz w:val="27"/>
                <w:szCs w:val="27"/>
              </w:rPr>
            </w:pPr>
            <w:r>
              <w:rPr>
                <w:rFonts w:ascii="Arial" w:hAnsi="Arial" w:cs="Arial"/>
                <w:color w:val="000000"/>
                <w:sz w:val="27"/>
                <w:szCs w:val="27"/>
              </w:rPr>
              <w:t>Credit</w:t>
            </w:r>
          </w:p>
          <w:p w14:paraId="75D5F6E8" w14:textId="77777777" w:rsidR="005E2A07" w:rsidRDefault="005E2A07">
            <w:pPr>
              <w:pStyle w:val="NormalWeb"/>
              <w:rPr>
                <w:rFonts w:ascii="Arial" w:hAnsi="Arial" w:cs="Arial"/>
                <w:color w:val="000000"/>
                <w:sz w:val="27"/>
                <w:szCs w:val="27"/>
              </w:rPr>
            </w:pPr>
            <w:r>
              <w:rPr>
                <w:rFonts w:ascii="Arial" w:hAnsi="Arial" w:cs="Arial"/>
                <w:color w:val="000000"/>
                <w:sz w:val="27"/>
                <w:szCs w:val="27"/>
              </w:rPr>
              <w:t>(</w:t>
            </w:r>
            <w:proofErr w:type="spellStart"/>
            <w:r>
              <w:rPr>
                <w:rFonts w:ascii="Arial" w:hAnsi="Arial" w:cs="Arial"/>
                <w:color w:val="000000"/>
                <w:sz w:val="27"/>
                <w:szCs w:val="27"/>
              </w:rPr>
              <w:t>inc.</w:t>
            </w:r>
            <w:proofErr w:type="spellEnd"/>
            <w:r>
              <w:rPr>
                <w:rFonts w:ascii="Arial" w:hAnsi="Arial" w:cs="Arial"/>
                <w:color w:val="000000"/>
                <w:sz w:val="27"/>
                <w:szCs w:val="27"/>
              </w:rPr>
              <w:t>)</w:t>
            </w:r>
          </w:p>
        </w:tc>
        <w:tc>
          <w:tcPr>
            <w:tcW w:w="1055" w:type="dxa"/>
            <w:vAlign w:val="center"/>
            <w:hideMark/>
          </w:tcPr>
          <w:p w14:paraId="2C6E1812" w14:textId="77777777" w:rsidR="005E2A07" w:rsidRDefault="005E2A07">
            <w:pPr>
              <w:pStyle w:val="NormalWeb"/>
              <w:rPr>
                <w:rFonts w:ascii="Arial" w:hAnsi="Arial" w:cs="Arial"/>
                <w:color w:val="000000"/>
                <w:sz w:val="27"/>
                <w:szCs w:val="27"/>
              </w:rPr>
            </w:pPr>
            <w:r>
              <w:rPr>
                <w:rFonts w:ascii="Arial" w:hAnsi="Arial" w:cs="Arial"/>
                <w:color w:val="000000"/>
                <w:sz w:val="27"/>
                <w:szCs w:val="27"/>
              </w:rPr>
              <w:t>Debit</w:t>
            </w:r>
          </w:p>
          <w:p w14:paraId="169E32B3" w14:textId="77777777" w:rsidR="005E2A07" w:rsidRDefault="005E2A07">
            <w:pPr>
              <w:pStyle w:val="NormalWeb"/>
              <w:rPr>
                <w:rFonts w:ascii="Arial" w:hAnsi="Arial" w:cs="Arial"/>
                <w:color w:val="000000"/>
                <w:sz w:val="27"/>
                <w:szCs w:val="27"/>
              </w:rPr>
            </w:pPr>
            <w:r>
              <w:rPr>
                <w:rFonts w:ascii="Arial" w:hAnsi="Arial" w:cs="Arial"/>
                <w:color w:val="000000"/>
                <w:sz w:val="27"/>
                <w:szCs w:val="27"/>
              </w:rPr>
              <w:t>(</w:t>
            </w:r>
            <w:proofErr w:type="spellStart"/>
            <w:r>
              <w:rPr>
                <w:rFonts w:ascii="Arial" w:hAnsi="Arial" w:cs="Arial"/>
                <w:color w:val="000000"/>
                <w:sz w:val="27"/>
                <w:szCs w:val="27"/>
              </w:rPr>
              <w:t>dec.</w:t>
            </w:r>
            <w:proofErr w:type="spellEnd"/>
            <w:r>
              <w:rPr>
                <w:rFonts w:ascii="Arial" w:hAnsi="Arial" w:cs="Arial"/>
                <w:color w:val="000000"/>
                <w:sz w:val="27"/>
                <w:szCs w:val="27"/>
              </w:rPr>
              <w:t>)</w:t>
            </w:r>
          </w:p>
        </w:tc>
        <w:tc>
          <w:tcPr>
            <w:tcW w:w="950" w:type="dxa"/>
            <w:vAlign w:val="center"/>
            <w:hideMark/>
          </w:tcPr>
          <w:p w14:paraId="4E0BAD6E" w14:textId="77777777" w:rsidR="005E2A07" w:rsidRDefault="005E2A07">
            <w:pPr>
              <w:pStyle w:val="NormalWeb"/>
              <w:rPr>
                <w:rFonts w:ascii="Arial" w:hAnsi="Arial" w:cs="Arial"/>
                <w:color w:val="000000"/>
                <w:sz w:val="27"/>
                <w:szCs w:val="27"/>
              </w:rPr>
            </w:pPr>
            <w:r>
              <w:rPr>
                <w:rFonts w:ascii="Arial" w:hAnsi="Arial" w:cs="Arial"/>
                <w:color w:val="000000"/>
                <w:sz w:val="27"/>
                <w:szCs w:val="27"/>
              </w:rPr>
              <w:t>Credit</w:t>
            </w:r>
          </w:p>
          <w:p w14:paraId="31093BD7" w14:textId="77777777" w:rsidR="005E2A07" w:rsidRDefault="005E2A07">
            <w:pPr>
              <w:pStyle w:val="NormalWeb"/>
              <w:rPr>
                <w:rFonts w:ascii="Arial" w:hAnsi="Arial" w:cs="Arial"/>
                <w:color w:val="000000"/>
                <w:sz w:val="27"/>
                <w:szCs w:val="27"/>
              </w:rPr>
            </w:pPr>
            <w:r>
              <w:rPr>
                <w:rFonts w:ascii="Arial" w:hAnsi="Arial" w:cs="Arial"/>
                <w:color w:val="000000"/>
                <w:sz w:val="27"/>
                <w:szCs w:val="27"/>
              </w:rPr>
              <w:t>(</w:t>
            </w:r>
            <w:proofErr w:type="spellStart"/>
            <w:r>
              <w:rPr>
                <w:rFonts w:ascii="Arial" w:hAnsi="Arial" w:cs="Arial"/>
                <w:color w:val="000000"/>
                <w:sz w:val="27"/>
                <w:szCs w:val="27"/>
              </w:rPr>
              <w:t>inc.</w:t>
            </w:r>
            <w:proofErr w:type="spellEnd"/>
            <w:r>
              <w:rPr>
                <w:rFonts w:ascii="Arial" w:hAnsi="Arial" w:cs="Arial"/>
                <w:color w:val="000000"/>
                <w:sz w:val="27"/>
                <w:szCs w:val="27"/>
              </w:rPr>
              <w:t>)</w:t>
            </w:r>
          </w:p>
        </w:tc>
      </w:tr>
      <w:tr w:rsidR="005E2A07" w14:paraId="45246762" w14:textId="77777777">
        <w:trPr>
          <w:divId w:val="93290147"/>
          <w:tblCellSpacing w:w="15" w:type="dxa"/>
        </w:trPr>
        <w:tc>
          <w:tcPr>
            <w:tcW w:w="2985" w:type="dxa"/>
            <w:vAlign w:val="center"/>
            <w:hideMark/>
          </w:tcPr>
          <w:p w14:paraId="7D669DCE" w14:textId="77777777" w:rsidR="005E2A07" w:rsidRDefault="005E2A07">
            <w:pPr>
              <w:pStyle w:val="NormalWeb"/>
              <w:rPr>
                <w:rFonts w:ascii="Arial" w:hAnsi="Arial" w:cs="Arial"/>
                <w:color w:val="000000"/>
                <w:sz w:val="27"/>
                <w:szCs w:val="27"/>
              </w:rPr>
            </w:pPr>
            <w:r>
              <w:rPr>
                <w:rFonts w:ascii="Arial" w:hAnsi="Arial" w:cs="Arial"/>
                <w:color w:val="000000"/>
                <w:sz w:val="27"/>
                <w:szCs w:val="27"/>
              </w:rPr>
              <w:t>1. Purchased a $10,000 truck on credit</w:t>
            </w:r>
          </w:p>
        </w:tc>
        <w:tc>
          <w:tcPr>
            <w:tcW w:w="1176" w:type="dxa"/>
            <w:vAlign w:val="center"/>
            <w:hideMark/>
          </w:tcPr>
          <w:p w14:paraId="64C0D0E2" w14:textId="77777777" w:rsidR="005E2A07" w:rsidRDefault="005E2A07">
            <w:pPr>
              <w:pStyle w:val="NormalWeb"/>
              <w:rPr>
                <w:rFonts w:ascii="Arial" w:hAnsi="Arial" w:cs="Arial"/>
                <w:color w:val="000000"/>
                <w:sz w:val="27"/>
                <w:szCs w:val="27"/>
              </w:rPr>
            </w:pPr>
            <w:r>
              <w:rPr>
                <w:rFonts w:ascii="Arial" w:hAnsi="Arial" w:cs="Arial"/>
                <w:color w:val="000000"/>
                <w:sz w:val="27"/>
                <w:szCs w:val="27"/>
              </w:rPr>
              <w:t>10,000</w:t>
            </w:r>
          </w:p>
        </w:tc>
        <w:tc>
          <w:tcPr>
            <w:tcW w:w="965" w:type="dxa"/>
            <w:vAlign w:val="center"/>
            <w:hideMark/>
          </w:tcPr>
          <w:p w14:paraId="541A616A"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65" w:type="dxa"/>
            <w:vAlign w:val="center"/>
            <w:hideMark/>
          </w:tcPr>
          <w:p w14:paraId="13180E41"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1055" w:type="dxa"/>
            <w:vAlign w:val="center"/>
            <w:hideMark/>
          </w:tcPr>
          <w:p w14:paraId="1CE798ED" w14:textId="77777777" w:rsidR="005E2A07" w:rsidRDefault="005E2A07">
            <w:pPr>
              <w:pStyle w:val="NormalWeb"/>
              <w:rPr>
                <w:rFonts w:ascii="Arial" w:hAnsi="Arial" w:cs="Arial"/>
                <w:color w:val="000000"/>
                <w:sz w:val="27"/>
                <w:szCs w:val="27"/>
              </w:rPr>
            </w:pPr>
            <w:r>
              <w:rPr>
                <w:rFonts w:ascii="Arial" w:hAnsi="Arial" w:cs="Arial"/>
                <w:color w:val="000000"/>
                <w:sz w:val="27"/>
                <w:szCs w:val="27"/>
              </w:rPr>
              <w:t>10,000</w:t>
            </w:r>
          </w:p>
        </w:tc>
        <w:tc>
          <w:tcPr>
            <w:tcW w:w="1055" w:type="dxa"/>
            <w:vAlign w:val="center"/>
            <w:hideMark/>
          </w:tcPr>
          <w:p w14:paraId="7BE2703F"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50" w:type="dxa"/>
            <w:vAlign w:val="center"/>
            <w:hideMark/>
          </w:tcPr>
          <w:p w14:paraId="38F90AE9"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r>
      <w:tr w:rsidR="005E2A07" w14:paraId="69DE9DFB" w14:textId="77777777">
        <w:trPr>
          <w:divId w:val="93290147"/>
          <w:tblCellSpacing w:w="15" w:type="dxa"/>
        </w:trPr>
        <w:tc>
          <w:tcPr>
            <w:tcW w:w="2985" w:type="dxa"/>
            <w:vAlign w:val="center"/>
            <w:hideMark/>
          </w:tcPr>
          <w:p w14:paraId="209EF32B" w14:textId="77777777" w:rsidR="005E2A07" w:rsidRDefault="005E2A07">
            <w:pPr>
              <w:pStyle w:val="NormalWeb"/>
              <w:rPr>
                <w:rFonts w:ascii="Arial" w:hAnsi="Arial" w:cs="Arial"/>
                <w:color w:val="000000"/>
                <w:sz w:val="27"/>
                <w:szCs w:val="27"/>
              </w:rPr>
            </w:pPr>
            <w:r>
              <w:rPr>
                <w:rFonts w:ascii="Arial" w:hAnsi="Arial" w:cs="Arial"/>
                <w:color w:val="000000"/>
                <w:sz w:val="27"/>
                <w:szCs w:val="27"/>
              </w:rPr>
              <w:t>2. Borrowed $5,000 cash from the bank</w:t>
            </w:r>
          </w:p>
        </w:tc>
        <w:tc>
          <w:tcPr>
            <w:tcW w:w="1176" w:type="dxa"/>
            <w:vAlign w:val="center"/>
            <w:hideMark/>
          </w:tcPr>
          <w:p w14:paraId="0CE386ED" w14:textId="77777777" w:rsidR="005E2A07" w:rsidRDefault="005E2A07">
            <w:pPr>
              <w:pStyle w:val="NormalWeb"/>
              <w:rPr>
                <w:rFonts w:ascii="Arial" w:hAnsi="Arial" w:cs="Arial"/>
                <w:color w:val="000000"/>
                <w:sz w:val="27"/>
                <w:szCs w:val="27"/>
              </w:rPr>
            </w:pPr>
            <w:r>
              <w:rPr>
                <w:rFonts w:ascii="Arial" w:hAnsi="Arial" w:cs="Arial"/>
                <w:color w:val="000000"/>
                <w:sz w:val="27"/>
                <w:szCs w:val="27"/>
              </w:rPr>
              <w:t>5,000</w:t>
            </w:r>
          </w:p>
        </w:tc>
        <w:tc>
          <w:tcPr>
            <w:tcW w:w="965" w:type="dxa"/>
            <w:vAlign w:val="center"/>
            <w:hideMark/>
          </w:tcPr>
          <w:p w14:paraId="0FBBDE75"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65" w:type="dxa"/>
            <w:vAlign w:val="center"/>
            <w:hideMark/>
          </w:tcPr>
          <w:p w14:paraId="3551F65C"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1055" w:type="dxa"/>
            <w:vAlign w:val="center"/>
            <w:hideMark/>
          </w:tcPr>
          <w:p w14:paraId="246508AE" w14:textId="77777777" w:rsidR="005E2A07" w:rsidRDefault="005E2A07">
            <w:pPr>
              <w:pStyle w:val="NormalWeb"/>
              <w:rPr>
                <w:rFonts w:ascii="Arial" w:hAnsi="Arial" w:cs="Arial"/>
                <w:color w:val="000000"/>
                <w:sz w:val="27"/>
                <w:szCs w:val="27"/>
              </w:rPr>
            </w:pPr>
            <w:r>
              <w:rPr>
                <w:rFonts w:ascii="Arial" w:hAnsi="Arial" w:cs="Arial"/>
                <w:color w:val="000000"/>
                <w:sz w:val="27"/>
                <w:szCs w:val="27"/>
              </w:rPr>
              <w:t>5,000</w:t>
            </w:r>
          </w:p>
        </w:tc>
        <w:tc>
          <w:tcPr>
            <w:tcW w:w="1055" w:type="dxa"/>
            <w:vAlign w:val="center"/>
            <w:hideMark/>
          </w:tcPr>
          <w:p w14:paraId="530ACC35"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50" w:type="dxa"/>
            <w:vAlign w:val="center"/>
            <w:hideMark/>
          </w:tcPr>
          <w:p w14:paraId="6048F4A7"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r>
      <w:tr w:rsidR="005E2A07" w14:paraId="70A94DA5" w14:textId="77777777">
        <w:trPr>
          <w:divId w:val="93290147"/>
          <w:tblCellSpacing w:w="15" w:type="dxa"/>
        </w:trPr>
        <w:tc>
          <w:tcPr>
            <w:tcW w:w="2985" w:type="dxa"/>
            <w:vAlign w:val="center"/>
            <w:hideMark/>
          </w:tcPr>
          <w:p w14:paraId="1C5F94EE" w14:textId="77777777" w:rsidR="005E2A07" w:rsidRDefault="005E2A07">
            <w:pPr>
              <w:pStyle w:val="NormalWeb"/>
              <w:rPr>
                <w:rFonts w:ascii="Arial" w:hAnsi="Arial" w:cs="Arial"/>
                <w:color w:val="000000"/>
                <w:sz w:val="27"/>
                <w:szCs w:val="27"/>
              </w:rPr>
            </w:pPr>
            <w:r>
              <w:rPr>
                <w:rFonts w:ascii="Arial" w:hAnsi="Arial" w:cs="Arial"/>
                <w:color w:val="000000"/>
                <w:sz w:val="27"/>
                <w:szCs w:val="27"/>
              </w:rPr>
              <w:t>3. Paid $2,000 of the bank loan in cash</w:t>
            </w:r>
          </w:p>
        </w:tc>
        <w:tc>
          <w:tcPr>
            <w:tcW w:w="1176" w:type="dxa"/>
            <w:vAlign w:val="center"/>
            <w:hideMark/>
          </w:tcPr>
          <w:p w14:paraId="19E133C6"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65" w:type="dxa"/>
            <w:vAlign w:val="center"/>
            <w:hideMark/>
          </w:tcPr>
          <w:p w14:paraId="6F8BE714" w14:textId="77777777" w:rsidR="005E2A07" w:rsidRDefault="005E2A07">
            <w:pPr>
              <w:pStyle w:val="NormalWeb"/>
              <w:rPr>
                <w:rFonts w:ascii="Arial" w:hAnsi="Arial" w:cs="Arial"/>
                <w:color w:val="000000"/>
                <w:sz w:val="27"/>
                <w:szCs w:val="27"/>
              </w:rPr>
            </w:pPr>
            <w:r>
              <w:rPr>
                <w:rFonts w:ascii="Arial" w:hAnsi="Arial" w:cs="Arial"/>
                <w:color w:val="000000"/>
                <w:sz w:val="27"/>
                <w:szCs w:val="27"/>
              </w:rPr>
              <w:t>2,000</w:t>
            </w:r>
          </w:p>
        </w:tc>
        <w:tc>
          <w:tcPr>
            <w:tcW w:w="965" w:type="dxa"/>
            <w:vAlign w:val="center"/>
            <w:hideMark/>
          </w:tcPr>
          <w:p w14:paraId="652CD44A" w14:textId="77777777" w:rsidR="005E2A07" w:rsidRDefault="005E2A07">
            <w:pPr>
              <w:pStyle w:val="NormalWeb"/>
              <w:rPr>
                <w:rFonts w:ascii="Arial" w:hAnsi="Arial" w:cs="Arial"/>
                <w:color w:val="000000"/>
                <w:sz w:val="27"/>
                <w:szCs w:val="27"/>
              </w:rPr>
            </w:pPr>
            <w:r>
              <w:rPr>
                <w:rFonts w:ascii="Arial" w:hAnsi="Arial" w:cs="Arial"/>
                <w:color w:val="000000"/>
                <w:sz w:val="27"/>
                <w:szCs w:val="27"/>
              </w:rPr>
              <w:t>2,000</w:t>
            </w:r>
          </w:p>
        </w:tc>
        <w:tc>
          <w:tcPr>
            <w:tcW w:w="1055" w:type="dxa"/>
            <w:vAlign w:val="center"/>
            <w:hideMark/>
          </w:tcPr>
          <w:p w14:paraId="03D8F5A0"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1055" w:type="dxa"/>
            <w:vAlign w:val="center"/>
            <w:hideMark/>
          </w:tcPr>
          <w:p w14:paraId="3553AD54"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50" w:type="dxa"/>
            <w:vAlign w:val="center"/>
            <w:hideMark/>
          </w:tcPr>
          <w:p w14:paraId="662D3DD0"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r>
      <w:tr w:rsidR="005E2A07" w14:paraId="5A0F9BCA" w14:textId="77777777">
        <w:trPr>
          <w:divId w:val="93290147"/>
          <w:tblCellSpacing w:w="15" w:type="dxa"/>
        </w:trPr>
        <w:tc>
          <w:tcPr>
            <w:tcW w:w="2985" w:type="dxa"/>
            <w:vAlign w:val="center"/>
            <w:hideMark/>
          </w:tcPr>
          <w:p w14:paraId="2A14A12A" w14:textId="77777777" w:rsidR="005E2A07" w:rsidRDefault="005E2A07">
            <w:pPr>
              <w:pStyle w:val="NormalWeb"/>
              <w:rPr>
                <w:rFonts w:ascii="Arial" w:hAnsi="Arial" w:cs="Arial"/>
                <w:color w:val="000000"/>
                <w:sz w:val="27"/>
                <w:szCs w:val="27"/>
              </w:rPr>
            </w:pPr>
            <w:r>
              <w:rPr>
                <w:rFonts w:ascii="Arial" w:hAnsi="Arial" w:cs="Arial"/>
                <w:color w:val="000000"/>
                <w:sz w:val="27"/>
                <w:szCs w:val="27"/>
              </w:rPr>
              <w:t>4. Paid $600 in advance for a one–year insurance policy</w:t>
            </w:r>
          </w:p>
        </w:tc>
        <w:tc>
          <w:tcPr>
            <w:tcW w:w="1176" w:type="dxa"/>
            <w:vAlign w:val="center"/>
            <w:hideMark/>
          </w:tcPr>
          <w:p w14:paraId="74778339" w14:textId="77777777" w:rsidR="005E2A07" w:rsidRDefault="005E2A07">
            <w:pPr>
              <w:pStyle w:val="NormalWeb"/>
              <w:rPr>
                <w:rFonts w:ascii="Arial" w:hAnsi="Arial" w:cs="Arial"/>
                <w:color w:val="000000"/>
                <w:sz w:val="27"/>
                <w:szCs w:val="27"/>
              </w:rPr>
            </w:pPr>
            <w:r>
              <w:rPr>
                <w:rFonts w:ascii="Arial" w:hAnsi="Arial" w:cs="Arial"/>
                <w:color w:val="000000"/>
                <w:sz w:val="27"/>
                <w:szCs w:val="27"/>
              </w:rPr>
              <w:t>600</w:t>
            </w:r>
          </w:p>
        </w:tc>
        <w:tc>
          <w:tcPr>
            <w:tcW w:w="965" w:type="dxa"/>
            <w:vAlign w:val="center"/>
            <w:hideMark/>
          </w:tcPr>
          <w:p w14:paraId="27F2200A" w14:textId="77777777" w:rsidR="005E2A07" w:rsidRDefault="005E2A07">
            <w:pPr>
              <w:pStyle w:val="NormalWeb"/>
              <w:rPr>
                <w:rFonts w:ascii="Arial" w:hAnsi="Arial" w:cs="Arial"/>
                <w:color w:val="000000"/>
                <w:sz w:val="27"/>
                <w:szCs w:val="27"/>
              </w:rPr>
            </w:pPr>
            <w:r>
              <w:rPr>
                <w:rFonts w:ascii="Arial" w:hAnsi="Arial" w:cs="Arial"/>
                <w:color w:val="000000"/>
                <w:sz w:val="27"/>
                <w:szCs w:val="27"/>
              </w:rPr>
              <w:t>600</w:t>
            </w:r>
          </w:p>
        </w:tc>
        <w:tc>
          <w:tcPr>
            <w:tcW w:w="965" w:type="dxa"/>
            <w:vAlign w:val="center"/>
            <w:hideMark/>
          </w:tcPr>
          <w:p w14:paraId="0EC3DCB4"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1055" w:type="dxa"/>
            <w:vAlign w:val="center"/>
            <w:hideMark/>
          </w:tcPr>
          <w:p w14:paraId="0AF69A4B"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1055" w:type="dxa"/>
            <w:vAlign w:val="center"/>
            <w:hideMark/>
          </w:tcPr>
          <w:p w14:paraId="3189EBDD"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50" w:type="dxa"/>
            <w:vAlign w:val="center"/>
            <w:hideMark/>
          </w:tcPr>
          <w:p w14:paraId="132A551B"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r>
      <w:tr w:rsidR="005E2A07" w14:paraId="1BB74E78" w14:textId="77777777">
        <w:trPr>
          <w:divId w:val="93290147"/>
          <w:tblCellSpacing w:w="15" w:type="dxa"/>
        </w:trPr>
        <w:tc>
          <w:tcPr>
            <w:tcW w:w="2985" w:type="dxa"/>
            <w:vAlign w:val="center"/>
            <w:hideMark/>
          </w:tcPr>
          <w:p w14:paraId="23D869F4" w14:textId="77777777" w:rsidR="005E2A07" w:rsidRDefault="005E2A07">
            <w:pPr>
              <w:pStyle w:val="NormalWeb"/>
              <w:rPr>
                <w:rFonts w:ascii="Arial" w:hAnsi="Arial" w:cs="Arial"/>
                <w:color w:val="000000"/>
                <w:sz w:val="27"/>
                <w:szCs w:val="27"/>
              </w:rPr>
            </w:pPr>
            <w:r>
              <w:rPr>
                <w:rFonts w:ascii="Arial" w:hAnsi="Arial" w:cs="Arial"/>
                <w:color w:val="000000"/>
                <w:sz w:val="27"/>
                <w:szCs w:val="27"/>
              </w:rPr>
              <w:t>5. Received $500 in advance from a renter for next month’s rental of office space.</w:t>
            </w:r>
          </w:p>
        </w:tc>
        <w:tc>
          <w:tcPr>
            <w:tcW w:w="1176" w:type="dxa"/>
            <w:vAlign w:val="center"/>
            <w:hideMark/>
          </w:tcPr>
          <w:p w14:paraId="406579C0" w14:textId="77777777" w:rsidR="005E2A07" w:rsidRDefault="005E2A07">
            <w:pPr>
              <w:pStyle w:val="NormalWeb"/>
              <w:rPr>
                <w:rFonts w:ascii="Arial" w:hAnsi="Arial" w:cs="Arial"/>
                <w:color w:val="000000"/>
                <w:sz w:val="27"/>
                <w:szCs w:val="27"/>
              </w:rPr>
            </w:pPr>
            <w:r>
              <w:rPr>
                <w:rFonts w:ascii="Arial" w:hAnsi="Arial" w:cs="Arial"/>
                <w:color w:val="000000"/>
                <w:sz w:val="27"/>
                <w:szCs w:val="27"/>
              </w:rPr>
              <w:t>500</w:t>
            </w:r>
          </w:p>
        </w:tc>
        <w:tc>
          <w:tcPr>
            <w:tcW w:w="965" w:type="dxa"/>
            <w:vAlign w:val="center"/>
            <w:hideMark/>
          </w:tcPr>
          <w:p w14:paraId="0FFC98DD"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65" w:type="dxa"/>
            <w:vAlign w:val="center"/>
            <w:hideMark/>
          </w:tcPr>
          <w:p w14:paraId="68810F27"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1055" w:type="dxa"/>
            <w:vAlign w:val="center"/>
            <w:hideMark/>
          </w:tcPr>
          <w:p w14:paraId="3A2F4633" w14:textId="77777777" w:rsidR="005E2A07" w:rsidRDefault="005E2A07">
            <w:pPr>
              <w:pStyle w:val="NormalWeb"/>
              <w:rPr>
                <w:rFonts w:ascii="Arial" w:hAnsi="Arial" w:cs="Arial"/>
                <w:color w:val="000000"/>
                <w:sz w:val="27"/>
                <w:szCs w:val="27"/>
              </w:rPr>
            </w:pPr>
            <w:r>
              <w:rPr>
                <w:rFonts w:ascii="Arial" w:hAnsi="Arial" w:cs="Arial"/>
                <w:color w:val="000000"/>
                <w:sz w:val="27"/>
                <w:szCs w:val="27"/>
              </w:rPr>
              <w:t>500</w:t>
            </w:r>
          </w:p>
        </w:tc>
        <w:tc>
          <w:tcPr>
            <w:tcW w:w="1055" w:type="dxa"/>
            <w:vAlign w:val="center"/>
            <w:hideMark/>
          </w:tcPr>
          <w:p w14:paraId="42A4F61B"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c>
          <w:tcPr>
            <w:tcW w:w="950" w:type="dxa"/>
            <w:vAlign w:val="center"/>
            <w:hideMark/>
          </w:tcPr>
          <w:p w14:paraId="4D825302" w14:textId="77777777" w:rsidR="005E2A07" w:rsidRDefault="005E2A07">
            <w:pPr>
              <w:pStyle w:val="NormalWeb"/>
              <w:rPr>
                <w:rFonts w:ascii="Arial" w:hAnsi="Arial" w:cs="Arial"/>
                <w:color w:val="000000"/>
                <w:sz w:val="27"/>
                <w:szCs w:val="27"/>
              </w:rPr>
            </w:pPr>
            <w:r>
              <w:rPr>
                <w:rFonts w:ascii="Arial" w:hAnsi="Arial" w:cs="Arial"/>
                <w:color w:val="000000"/>
                <w:sz w:val="27"/>
                <w:szCs w:val="27"/>
              </w:rPr>
              <w:t> </w:t>
            </w:r>
          </w:p>
        </w:tc>
      </w:tr>
    </w:tbl>
    <w:p w14:paraId="624A03CB" w14:textId="77777777" w:rsidR="005E2A07" w:rsidRDefault="005E2A07" w:rsidP="005E2A07">
      <w:pPr>
        <w:numPr>
          <w:ilvl w:val="0"/>
          <w:numId w:val="2"/>
        </w:numPr>
        <w:spacing w:before="100" w:beforeAutospacing="1" w:after="100" w:afterAutospacing="1" w:line="240" w:lineRule="auto"/>
        <w:divId w:val="93290147"/>
        <w:rPr>
          <w:rFonts w:ascii="Arial" w:eastAsia="Times New Roman" w:hAnsi="Arial" w:cs="Arial"/>
          <w:color w:val="000000"/>
          <w:sz w:val="27"/>
          <w:szCs w:val="27"/>
        </w:rPr>
      </w:pPr>
      <w:r>
        <w:rPr>
          <w:rFonts w:ascii="Arial" w:eastAsia="Times New Roman" w:hAnsi="Arial" w:cs="Arial"/>
          <w:color w:val="000000"/>
          <w:sz w:val="27"/>
          <w:szCs w:val="27"/>
        </w:rPr>
        <w:lastRenderedPageBreak/>
        <w:t>An asset account, Cash, is increased resulting in a debit. A liability account, Bank Loan, is increased resulting in a credit.</w:t>
      </w:r>
    </w:p>
    <w:p w14:paraId="4C807769" w14:textId="77777777" w:rsidR="005E2A07" w:rsidRDefault="005E2A07" w:rsidP="005E2A07">
      <w:pPr>
        <w:numPr>
          <w:ilvl w:val="0"/>
          <w:numId w:val="2"/>
        </w:numPr>
        <w:spacing w:before="100" w:beforeAutospacing="1" w:after="100" w:afterAutospacing="1" w:line="240" w:lineRule="auto"/>
        <w:divId w:val="93290147"/>
        <w:rPr>
          <w:rFonts w:ascii="Arial" w:eastAsia="Times New Roman" w:hAnsi="Arial" w:cs="Arial"/>
          <w:color w:val="000000"/>
          <w:sz w:val="27"/>
          <w:szCs w:val="27"/>
        </w:rPr>
      </w:pPr>
      <w:r>
        <w:rPr>
          <w:rFonts w:ascii="Arial" w:eastAsia="Times New Roman" w:hAnsi="Arial" w:cs="Arial"/>
          <w:color w:val="000000"/>
          <w:sz w:val="27"/>
          <w:szCs w:val="27"/>
        </w:rPr>
        <w:t>A liability account, Bank Loan, is decreased by a debit. An asset account, Cash, is decreased by a credit.</w:t>
      </w:r>
    </w:p>
    <w:p w14:paraId="7771C9DD" w14:textId="77777777" w:rsidR="005E2A07" w:rsidRDefault="005E2A07" w:rsidP="005E2A07">
      <w:pPr>
        <w:numPr>
          <w:ilvl w:val="0"/>
          <w:numId w:val="2"/>
        </w:numPr>
        <w:spacing w:before="100" w:beforeAutospacing="1" w:after="100" w:afterAutospacing="1" w:line="240" w:lineRule="auto"/>
        <w:divId w:val="93290147"/>
        <w:rPr>
          <w:rFonts w:ascii="Arial" w:eastAsia="Times New Roman" w:hAnsi="Arial" w:cs="Arial"/>
          <w:color w:val="000000"/>
          <w:sz w:val="27"/>
          <w:szCs w:val="27"/>
        </w:rPr>
      </w:pPr>
      <w:r>
        <w:rPr>
          <w:rFonts w:ascii="Arial" w:eastAsia="Times New Roman" w:hAnsi="Arial" w:cs="Arial"/>
          <w:color w:val="000000"/>
          <w:sz w:val="27"/>
          <w:szCs w:val="27"/>
        </w:rPr>
        <w:t>An asset account, Prepaid Insurance, is increased by a debit. An asset account, Cash, is decreased by a credit.</w:t>
      </w:r>
    </w:p>
    <w:p w14:paraId="635A1181" w14:textId="77777777" w:rsidR="005E2A07" w:rsidRDefault="005E2A07" w:rsidP="005E2A07">
      <w:pPr>
        <w:numPr>
          <w:ilvl w:val="0"/>
          <w:numId w:val="2"/>
        </w:numPr>
        <w:spacing w:before="100" w:beforeAutospacing="1" w:after="100" w:afterAutospacing="1" w:line="240" w:lineRule="auto"/>
        <w:divId w:val="93290147"/>
        <w:rPr>
          <w:rFonts w:ascii="Arial" w:eastAsia="Times New Roman" w:hAnsi="Arial" w:cs="Arial"/>
          <w:color w:val="000000"/>
          <w:sz w:val="27"/>
          <w:szCs w:val="27"/>
        </w:rPr>
      </w:pPr>
      <w:r>
        <w:rPr>
          <w:rFonts w:ascii="Arial" w:eastAsia="Times New Roman" w:hAnsi="Arial" w:cs="Arial"/>
          <w:color w:val="000000"/>
          <w:sz w:val="27"/>
          <w:szCs w:val="27"/>
        </w:rPr>
        <w:t>An asset, Cash, is increased at the time the cash is received by a debit. A liability account, Unearned Revenue, is credited.</w:t>
      </w:r>
    </w:p>
    <w:p w14:paraId="27313761" w14:textId="77777777" w:rsidR="005E2A07" w:rsidRDefault="005E2A07">
      <w:pPr>
        <w:pStyle w:val="NormalWeb"/>
        <w:divId w:val="1623076110"/>
        <w:rPr>
          <w:rFonts w:ascii="Arial" w:hAnsi="Arial" w:cs="Arial"/>
          <w:color w:val="000000"/>
          <w:sz w:val="27"/>
          <w:szCs w:val="27"/>
        </w:rPr>
      </w:pPr>
    </w:p>
    <w:p w14:paraId="381611C0" w14:textId="34779C79" w:rsidR="008B136E" w:rsidRDefault="006B33D4">
      <w:pPr>
        <w:pStyle w:val="NormalWeb"/>
        <w:divId w:val="1623076110"/>
        <w:rPr>
          <w:rFonts w:ascii="Arial" w:hAnsi="Arial" w:cs="Arial"/>
          <w:color w:val="000000"/>
          <w:sz w:val="27"/>
          <w:szCs w:val="27"/>
        </w:rPr>
      </w:pPr>
      <w:r>
        <w:rPr>
          <w:rFonts w:ascii="Arial" w:hAnsi="Arial" w:cs="Arial"/>
          <w:color w:val="000000"/>
          <w:sz w:val="27"/>
          <w:szCs w:val="27"/>
        </w:rPr>
        <w:t>4-B</w:t>
      </w:r>
      <w:r w:rsidR="00476C71">
        <w:rPr>
          <w:rFonts w:ascii="Arial" w:hAnsi="Arial" w:cs="Arial"/>
          <w:color w:val="000000"/>
          <w:sz w:val="27"/>
          <w:szCs w:val="27"/>
        </w:rPr>
        <w:t xml:space="preserve"> </w:t>
      </w:r>
      <w:r w:rsidR="008B136E">
        <w:rPr>
          <w:rFonts w:ascii="Arial" w:hAnsi="Arial" w:cs="Arial"/>
          <w:color w:val="000000"/>
          <w:sz w:val="27"/>
          <w:szCs w:val="27"/>
        </w:rPr>
        <w:t>Required: Record the debit and credit for each of the following transactions (transaction 1 is done for you):</w:t>
      </w:r>
      <w:r w:rsidR="008B136E">
        <w:rPr>
          <w:rFonts w:ascii="Arial" w:hAnsi="Arial" w:cs="Arial"/>
          <w:color w:val="000000"/>
          <w:sz w:val="27"/>
          <w:szCs w:val="27"/>
        </w:rPr>
        <w:br/>
      </w:r>
      <w:r w:rsidR="008B136E">
        <w:rPr>
          <w:rFonts w:ascii="Arial" w:hAnsi="Arial" w:cs="Arial"/>
          <w:color w:val="000000"/>
          <w:sz w:val="27"/>
          <w:szCs w:val="27"/>
        </w:rPr>
        <w:br/>
        <w:t>                      Assets                   = Liabilities                                   + Equity</w:t>
      </w:r>
    </w:p>
    <w:tbl>
      <w:tblPr>
        <w:tblW w:w="405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6"/>
        <w:gridCol w:w="706"/>
        <w:gridCol w:w="706"/>
        <w:gridCol w:w="856"/>
        <w:gridCol w:w="616"/>
        <w:gridCol w:w="691"/>
      </w:tblGrid>
      <w:tr w:rsidR="008B136E" w14:paraId="27C4D406"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41B3BD87"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debit</w:t>
            </w:r>
          </w:p>
        </w:tc>
        <w:tc>
          <w:tcPr>
            <w:tcW w:w="605" w:type="dxa"/>
            <w:tcBorders>
              <w:top w:val="outset" w:sz="6" w:space="0" w:color="auto"/>
              <w:left w:val="outset" w:sz="6" w:space="0" w:color="auto"/>
              <w:bottom w:val="outset" w:sz="6" w:space="0" w:color="auto"/>
              <w:right w:val="outset" w:sz="6" w:space="0" w:color="auto"/>
            </w:tcBorders>
            <w:vAlign w:val="center"/>
            <w:hideMark/>
          </w:tcPr>
          <w:p w14:paraId="277AC886"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credit</w:t>
            </w:r>
          </w:p>
        </w:tc>
        <w:tc>
          <w:tcPr>
            <w:tcW w:w="590" w:type="dxa"/>
            <w:tcBorders>
              <w:top w:val="outset" w:sz="6" w:space="0" w:color="auto"/>
              <w:left w:val="outset" w:sz="6" w:space="0" w:color="auto"/>
              <w:bottom w:val="outset" w:sz="6" w:space="0" w:color="auto"/>
              <w:right w:val="outset" w:sz="6" w:space="0" w:color="auto"/>
            </w:tcBorders>
            <w:vAlign w:val="center"/>
            <w:hideMark/>
          </w:tcPr>
          <w:p w14:paraId="2C6B8669"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debit</w:t>
            </w:r>
          </w:p>
        </w:tc>
        <w:tc>
          <w:tcPr>
            <w:tcW w:w="725" w:type="dxa"/>
            <w:tcBorders>
              <w:top w:val="outset" w:sz="6" w:space="0" w:color="auto"/>
              <w:left w:val="outset" w:sz="6" w:space="0" w:color="auto"/>
              <w:bottom w:val="outset" w:sz="6" w:space="0" w:color="auto"/>
              <w:right w:val="outset" w:sz="6" w:space="0" w:color="auto"/>
            </w:tcBorders>
            <w:vAlign w:val="center"/>
            <w:hideMark/>
          </w:tcPr>
          <w:p w14:paraId="341039CB"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credit</w:t>
            </w:r>
          </w:p>
        </w:tc>
        <w:tc>
          <w:tcPr>
            <w:tcW w:w="535" w:type="dxa"/>
            <w:tcBorders>
              <w:top w:val="outset" w:sz="6" w:space="0" w:color="auto"/>
              <w:left w:val="outset" w:sz="6" w:space="0" w:color="auto"/>
              <w:bottom w:val="outset" w:sz="6" w:space="0" w:color="auto"/>
              <w:right w:val="outset" w:sz="6" w:space="0" w:color="auto"/>
            </w:tcBorders>
            <w:vAlign w:val="center"/>
            <w:hideMark/>
          </w:tcPr>
          <w:p w14:paraId="6D85FDCE"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debit</w:t>
            </w:r>
          </w:p>
        </w:tc>
        <w:tc>
          <w:tcPr>
            <w:tcW w:w="605" w:type="dxa"/>
            <w:tcBorders>
              <w:top w:val="outset" w:sz="6" w:space="0" w:color="auto"/>
              <w:left w:val="outset" w:sz="6" w:space="0" w:color="auto"/>
              <w:bottom w:val="outset" w:sz="6" w:space="0" w:color="auto"/>
              <w:right w:val="outset" w:sz="6" w:space="0" w:color="auto"/>
            </w:tcBorders>
            <w:vAlign w:val="center"/>
            <w:hideMark/>
          </w:tcPr>
          <w:p w14:paraId="4866B89A"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credit</w:t>
            </w:r>
          </w:p>
        </w:tc>
      </w:tr>
      <w:tr w:rsidR="008B136E" w14:paraId="213FC549"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4506A91F"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10,000</w:t>
            </w:r>
          </w:p>
        </w:tc>
        <w:tc>
          <w:tcPr>
            <w:tcW w:w="605" w:type="dxa"/>
            <w:tcBorders>
              <w:top w:val="outset" w:sz="6" w:space="0" w:color="auto"/>
              <w:left w:val="outset" w:sz="6" w:space="0" w:color="auto"/>
              <w:bottom w:val="outset" w:sz="6" w:space="0" w:color="auto"/>
              <w:right w:val="outset" w:sz="6" w:space="0" w:color="auto"/>
            </w:tcBorders>
            <w:vAlign w:val="center"/>
            <w:hideMark/>
          </w:tcPr>
          <w:p w14:paraId="2B92D3EB" w14:textId="77777777" w:rsidR="008B136E" w:rsidRDefault="008B136E">
            <w:pPr>
              <w:rPr>
                <w:rFonts w:ascii="Arial" w:eastAsia="Times New Roman" w:hAnsi="Arial" w:cs="Arial"/>
                <w:color w:val="000000"/>
                <w:sz w:val="27"/>
                <w:szCs w:val="27"/>
              </w:rPr>
            </w:pPr>
          </w:p>
        </w:tc>
        <w:tc>
          <w:tcPr>
            <w:tcW w:w="590" w:type="dxa"/>
            <w:tcBorders>
              <w:top w:val="outset" w:sz="6" w:space="0" w:color="auto"/>
              <w:left w:val="outset" w:sz="6" w:space="0" w:color="auto"/>
              <w:bottom w:val="outset" w:sz="6" w:space="0" w:color="auto"/>
              <w:right w:val="outset" w:sz="6" w:space="0" w:color="auto"/>
            </w:tcBorders>
            <w:vAlign w:val="center"/>
            <w:hideMark/>
          </w:tcPr>
          <w:p w14:paraId="3AD8A70D" w14:textId="77777777" w:rsidR="008B136E" w:rsidRDefault="008B136E">
            <w:pPr>
              <w:rPr>
                <w:rFonts w:eastAsia="Times New Roman"/>
                <w:sz w:val="20"/>
                <w:szCs w:val="20"/>
              </w:rPr>
            </w:pPr>
          </w:p>
        </w:tc>
        <w:tc>
          <w:tcPr>
            <w:tcW w:w="725" w:type="dxa"/>
            <w:tcBorders>
              <w:top w:val="outset" w:sz="6" w:space="0" w:color="auto"/>
              <w:left w:val="outset" w:sz="6" w:space="0" w:color="auto"/>
              <w:bottom w:val="outset" w:sz="6" w:space="0" w:color="auto"/>
              <w:right w:val="outset" w:sz="6" w:space="0" w:color="auto"/>
            </w:tcBorders>
            <w:vAlign w:val="center"/>
            <w:hideMark/>
          </w:tcPr>
          <w:p w14:paraId="248D7EE8"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10,000</w:t>
            </w:r>
          </w:p>
        </w:tc>
        <w:tc>
          <w:tcPr>
            <w:tcW w:w="535" w:type="dxa"/>
            <w:tcBorders>
              <w:top w:val="outset" w:sz="6" w:space="0" w:color="auto"/>
              <w:left w:val="outset" w:sz="6" w:space="0" w:color="auto"/>
              <w:bottom w:val="outset" w:sz="6" w:space="0" w:color="auto"/>
              <w:right w:val="outset" w:sz="6" w:space="0" w:color="auto"/>
            </w:tcBorders>
            <w:vAlign w:val="center"/>
            <w:hideMark/>
          </w:tcPr>
          <w:p w14:paraId="634A544F" w14:textId="77777777" w:rsidR="008B136E" w:rsidRDefault="008B136E">
            <w:pPr>
              <w:rPr>
                <w:rFonts w:ascii="Arial" w:eastAsia="Times New Roman" w:hAnsi="Arial" w:cs="Arial"/>
                <w:color w:val="000000"/>
                <w:sz w:val="27"/>
                <w:szCs w:val="27"/>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35914639" w14:textId="77777777" w:rsidR="008B136E" w:rsidRDefault="008B136E">
            <w:pPr>
              <w:rPr>
                <w:rFonts w:eastAsia="Times New Roman"/>
                <w:sz w:val="20"/>
                <w:szCs w:val="20"/>
              </w:rPr>
            </w:pPr>
          </w:p>
        </w:tc>
      </w:tr>
      <w:tr w:rsidR="008B136E" w14:paraId="124F1781"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26804D6C" w14:textId="77777777" w:rsidR="008B136E" w:rsidRDefault="008B136E">
            <w:pPr>
              <w:rPr>
                <w:rFonts w:eastAsia="Times New Roman"/>
                <w:sz w:val="20"/>
                <w:szCs w:val="20"/>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23270227"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5,000</w:t>
            </w:r>
          </w:p>
        </w:tc>
        <w:tc>
          <w:tcPr>
            <w:tcW w:w="590" w:type="dxa"/>
            <w:tcBorders>
              <w:top w:val="outset" w:sz="6" w:space="0" w:color="auto"/>
              <w:left w:val="outset" w:sz="6" w:space="0" w:color="auto"/>
              <w:bottom w:val="outset" w:sz="6" w:space="0" w:color="auto"/>
              <w:right w:val="outset" w:sz="6" w:space="0" w:color="auto"/>
            </w:tcBorders>
            <w:vAlign w:val="center"/>
            <w:hideMark/>
          </w:tcPr>
          <w:p w14:paraId="2A8A4472"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5,000</w:t>
            </w:r>
          </w:p>
        </w:tc>
        <w:tc>
          <w:tcPr>
            <w:tcW w:w="725" w:type="dxa"/>
            <w:tcBorders>
              <w:top w:val="outset" w:sz="6" w:space="0" w:color="auto"/>
              <w:left w:val="outset" w:sz="6" w:space="0" w:color="auto"/>
              <w:bottom w:val="outset" w:sz="6" w:space="0" w:color="auto"/>
              <w:right w:val="outset" w:sz="6" w:space="0" w:color="auto"/>
            </w:tcBorders>
            <w:vAlign w:val="center"/>
            <w:hideMark/>
          </w:tcPr>
          <w:p w14:paraId="15709EAF" w14:textId="77777777" w:rsidR="008B136E" w:rsidRDefault="008B136E">
            <w:pPr>
              <w:rPr>
                <w:rFonts w:ascii="Arial" w:eastAsia="Times New Roman" w:hAnsi="Arial" w:cs="Arial"/>
                <w:color w:val="000000"/>
                <w:sz w:val="27"/>
                <w:szCs w:val="27"/>
              </w:rPr>
            </w:pPr>
          </w:p>
        </w:tc>
        <w:tc>
          <w:tcPr>
            <w:tcW w:w="535" w:type="dxa"/>
            <w:tcBorders>
              <w:top w:val="outset" w:sz="6" w:space="0" w:color="auto"/>
              <w:left w:val="outset" w:sz="6" w:space="0" w:color="auto"/>
              <w:bottom w:val="outset" w:sz="6" w:space="0" w:color="auto"/>
              <w:right w:val="outset" w:sz="6" w:space="0" w:color="auto"/>
            </w:tcBorders>
            <w:vAlign w:val="center"/>
            <w:hideMark/>
          </w:tcPr>
          <w:p w14:paraId="1C846E2D" w14:textId="77777777" w:rsidR="008B136E" w:rsidRDefault="008B136E">
            <w:pPr>
              <w:rPr>
                <w:rFonts w:eastAsia="Times New Roman"/>
                <w:sz w:val="20"/>
                <w:szCs w:val="20"/>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1F837C95" w14:textId="77777777" w:rsidR="008B136E" w:rsidRDefault="008B136E">
            <w:pPr>
              <w:rPr>
                <w:rFonts w:eastAsia="Times New Roman"/>
                <w:sz w:val="20"/>
                <w:szCs w:val="20"/>
              </w:rPr>
            </w:pPr>
          </w:p>
        </w:tc>
      </w:tr>
      <w:tr w:rsidR="008B136E" w14:paraId="27C9957E"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7F456C40"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2,000</w:t>
            </w:r>
          </w:p>
        </w:tc>
        <w:tc>
          <w:tcPr>
            <w:tcW w:w="605" w:type="dxa"/>
            <w:tcBorders>
              <w:top w:val="outset" w:sz="6" w:space="0" w:color="auto"/>
              <w:left w:val="outset" w:sz="6" w:space="0" w:color="auto"/>
              <w:bottom w:val="outset" w:sz="6" w:space="0" w:color="auto"/>
              <w:right w:val="outset" w:sz="6" w:space="0" w:color="auto"/>
            </w:tcBorders>
            <w:vAlign w:val="center"/>
            <w:hideMark/>
          </w:tcPr>
          <w:p w14:paraId="2556E2E4" w14:textId="77777777" w:rsidR="008B136E" w:rsidRDefault="008B136E">
            <w:pPr>
              <w:rPr>
                <w:rFonts w:ascii="Arial" w:eastAsia="Times New Roman" w:hAnsi="Arial" w:cs="Arial"/>
                <w:color w:val="000000"/>
                <w:sz w:val="27"/>
                <w:szCs w:val="27"/>
              </w:rPr>
            </w:pPr>
          </w:p>
        </w:tc>
        <w:tc>
          <w:tcPr>
            <w:tcW w:w="590" w:type="dxa"/>
            <w:tcBorders>
              <w:top w:val="outset" w:sz="6" w:space="0" w:color="auto"/>
              <w:left w:val="outset" w:sz="6" w:space="0" w:color="auto"/>
              <w:bottom w:val="outset" w:sz="6" w:space="0" w:color="auto"/>
              <w:right w:val="outset" w:sz="6" w:space="0" w:color="auto"/>
            </w:tcBorders>
            <w:vAlign w:val="center"/>
            <w:hideMark/>
          </w:tcPr>
          <w:p w14:paraId="114B0040" w14:textId="77777777" w:rsidR="008B136E" w:rsidRDefault="008B136E">
            <w:pPr>
              <w:rPr>
                <w:rFonts w:eastAsia="Times New Roman"/>
                <w:sz w:val="20"/>
                <w:szCs w:val="20"/>
              </w:rPr>
            </w:pPr>
          </w:p>
        </w:tc>
        <w:tc>
          <w:tcPr>
            <w:tcW w:w="725" w:type="dxa"/>
            <w:tcBorders>
              <w:top w:val="outset" w:sz="6" w:space="0" w:color="auto"/>
              <w:left w:val="outset" w:sz="6" w:space="0" w:color="auto"/>
              <w:bottom w:val="outset" w:sz="6" w:space="0" w:color="auto"/>
              <w:right w:val="outset" w:sz="6" w:space="0" w:color="auto"/>
            </w:tcBorders>
            <w:vAlign w:val="center"/>
            <w:hideMark/>
          </w:tcPr>
          <w:p w14:paraId="05554C4E"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2,000</w:t>
            </w:r>
          </w:p>
        </w:tc>
        <w:tc>
          <w:tcPr>
            <w:tcW w:w="535" w:type="dxa"/>
            <w:tcBorders>
              <w:top w:val="outset" w:sz="6" w:space="0" w:color="auto"/>
              <w:left w:val="outset" w:sz="6" w:space="0" w:color="auto"/>
              <w:bottom w:val="outset" w:sz="6" w:space="0" w:color="auto"/>
              <w:right w:val="outset" w:sz="6" w:space="0" w:color="auto"/>
            </w:tcBorders>
            <w:vAlign w:val="center"/>
            <w:hideMark/>
          </w:tcPr>
          <w:p w14:paraId="345CF087" w14:textId="77777777" w:rsidR="008B136E" w:rsidRDefault="008B136E">
            <w:pPr>
              <w:rPr>
                <w:rFonts w:ascii="Arial" w:eastAsia="Times New Roman" w:hAnsi="Arial" w:cs="Arial"/>
                <w:color w:val="000000"/>
                <w:sz w:val="27"/>
                <w:szCs w:val="27"/>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6C843A9D" w14:textId="77777777" w:rsidR="008B136E" w:rsidRDefault="008B136E">
            <w:pPr>
              <w:rPr>
                <w:rFonts w:eastAsia="Times New Roman"/>
                <w:sz w:val="20"/>
                <w:szCs w:val="20"/>
              </w:rPr>
            </w:pPr>
          </w:p>
        </w:tc>
      </w:tr>
      <w:tr w:rsidR="008B136E" w14:paraId="094B6C49"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7B78D15F"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600</w:t>
            </w:r>
          </w:p>
        </w:tc>
        <w:tc>
          <w:tcPr>
            <w:tcW w:w="605" w:type="dxa"/>
            <w:tcBorders>
              <w:top w:val="outset" w:sz="6" w:space="0" w:color="auto"/>
              <w:left w:val="outset" w:sz="6" w:space="0" w:color="auto"/>
              <w:bottom w:val="outset" w:sz="6" w:space="0" w:color="auto"/>
              <w:right w:val="outset" w:sz="6" w:space="0" w:color="auto"/>
            </w:tcBorders>
            <w:vAlign w:val="center"/>
            <w:hideMark/>
          </w:tcPr>
          <w:p w14:paraId="6505181B" w14:textId="77777777" w:rsidR="008B136E" w:rsidRDefault="008B136E">
            <w:pPr>
              <w:rPr>
                <w:rFonts w:ascii="Arial" w:eastAsia="Times New Roman" w:hAnsi="Arial" w:cs="Arial"/>
                <w:color w:val="000000"/>
                <w:sz w:val="27"/>
                <w:szCs w:val="27"/>
              </w:rPr>
            </w:pPr>
          </w:p>
        </w:tc>
        <w:tc>
          <w:tcPr>
            <w:tcW w:w="590" w:type="dxa"/>
            <w:tcBorders>
              <w:top w:val="outset" w:sz="6" w:space="0" w:color="auto"/>
              <w:left w:val="outset" w:sz="6" w:space="0" w:color="auto"/>
              <w:bottom w:val="outset" w:sz="6" w:space="0" w:color="auto"/>
              <w:right w:val="outset" w:sz="6" w:space="0" w:color="auto"/>
            </w:tcBorders>
            <w:vAlign w:val="center"/>
            <w:hideMark/>
          </w:tcPr>
          <w:p w14:paraId="0F7AA18C" w14:textId="77777777" w:rsidR="008B136E" w:rsidRDefault="008B136E">
            <w:pPr>
              <w:rPr>
                <w:rFonts w:eastAsia="Times New Roman"/>
                <w:sz w:val="20"/>
                <w:szCs w:val="20"/>
              </w:rPr>
            </w:pPr>
          </w:p>
        </w:tc>
        <w:tc>
          <w:tcPr>
            <w:tcW w:w="725" w:type="dxa"/>
            <w:tcBorders>
              <w:top w:val="outset" w:sz="6" w:space="0" w:color="auto"/>
              <w:left w:val="outset" w:sz="6" w:space="0" w:color="auto"/>
              <w:bottom w:val="outset" w:sz="6" w:space="0" w:color="auto"/>
              <w:right w:val="outset" w:sz="6" w:space="0" w:color="auto"/>
            </w:tcBorders>
            <w:vAlign w:val="center"/>
            <w:hideMark/>
          </w:tcPr>
          <w:p w14:paraId="6E943440" w14:textId="77777777" w:rsidR="008B136E" w:rsidRDefault="008B136E">
            <w:pPr>
              <w:rPr>
                <w:rFonts w:eastAsia="Times New Roman"/>
                <w:sz w:val="20"/>
                <w:szCs w:val="20"/>
              </w:rPr>
            </w:pPr>
          </w:p>
        </w:tc>
        <w:tc>
          <w:tcPr>
            <w:tcW w:w="535" w:type="dxa"/>
            <w:tcBorders>
              <w:top w:val="outset" w:sz="6" w:space="0" w:color="auto"/>
              <w:left w:val="outset" w:sz="6" w:space="0" w:color="auto"/>
              <w:bottom w:val="outset" w:sz="6" w:space="0" w:color="auto"/>
              <w:right w:val="outset" w:sz="6" w:space="0" w:color="auto"/>
            </w:tcBorders>
            <w:vAlign w:val="center"/>
            <w:hideMark/>
          </w:tcPr>
          <w:p w14:paraId="46A56486"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600</w:t>
            </w:r>
          </w:p>
        </w:tc>
        <w:tc>
          <w:tcPr>
            <w:tcW w:w="605" w:type="dxa"/>
            <w:tcBorders>
              <w:top w:val="outset" w:sz="6" w:space="0" w:color="auto"/>
              <w:left w:val="outset" w:sz="6" w:space="0" w:color="auto"/>
              <w:bottom w:val="outset" w:sz="6" w:space="0" w:color="auto"/>
              <w:right w:val="outset" w:sz="6" w:space="0" w:color="auto"/>
            </w:tcBorders>
            <w:vAlign w:val="center"/>
            <w:hideMark/>
          </w:tcPr>
          <w:p w14:paraId="520E4A76" w14:textId="77777777" w:rsidR="008B136E" w:rsidRDefault="008B136E">
            <w:pPr>
              <w:rPr>
                <w:rFonts w:ascii="Arial" w:eastAsia="Times New Roman" w:hAnsi="Arial" w:cs="Arial"/>
                <w:color w:val="000000"/>
                <w:sz w:val="27"/>
                <w:szCs w:val="27"/>
              </w:rPr>
            </w:pPr>
          </w:p>
        </w:tc>
      </w:tr>
      <w:tr w:rsidR="008B136E" w14:paraId="0210E6CB"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2D85D0B6" w14:textId="77777777" w:rsidR="008B136E" w:rsidRDefault="008B136E">
            <w:pPr>
              <w:rPr>
                <w:rFonts w:eastAsia="Times New Roman"/>
                <w:sz w:val="20"/>
                <w:szCs w:val="20"/>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01A4A5B2"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500</w:t>
            </w:r>
          </w:p>
        </w:tc>
        <w:tc>
          <w:tcPr>
            <w:tcW w:w="590" w:type="dxa"/>
            <w:tcBorders>
              <w:top w:val="outset" w:sz="6" w:space="0" w:color="auto"/>
              <w:left w:val="outset" w:sz="6" w:space="0" w:color="auto"/>
              <w:bottom w:val="outset" w:sz="6" w:space="0" w:color="auto"/>
              <w:right w:val="outset" w:sz="6" w:space="0" w:color="auto"/>
            </w:tcBorders>
            <w:vAlign w:val="center"/>
            <w:hideMark/>
          </w:tcPr>
          <w:p w14:paraId="24754D65" w14:textId="77777777" w:rsidR="008B136E" w:rsidRDefault="008B136E">
            <w:pPr>
              <w:rPr>
                <w:rFonts w:ascii="Arial" w:eastAsia="Times New Roman" w:hAnsi="Arial" w:cs="Arial"/>
                <w:color w:val="000000"/>
                <w:sz w:val="27"/>
                <w:szCs w:val="27"/>
              </w:rPr>
            </w:pPr>
          </w:p>
        </w:tc>
        <w:tc>
          <w:tcPr>
            <w:tcW w:w="725" w:type="dxa"/>
            <w:tcBorders>
              <w:top w:val="outset" w:sz="6" w:space="0" w:color="auto"/>
              <w:left w:val="outset" w:sz="6" w:space="0" w:color="auto"/>
              <w:bottom w:val="outset" w:sz="6" w:space="0" w:color="auto"/>
              <w:right w:val="outset" w:sz="6" w:space="0" w:color="auto"/>
            </w:tcBorders>
            <w:vAlign w:val="center"/>
            <w:hideMark/>
          </w:tcPr>
          <w:p w14:paraId="4326EA38" w14:textId="77777777" w:rsidR="008B136E" w:rsidRDefault="008B136E">
            <w:pPr>
              <w:rPr>
                <w:rFonts w:ascii="Arial" w:eastAsia="Times New Roman" w:hAnsi="Arial" w:cs="Arial"/>
                <w:color w:val="000000"/>
                <w:sz w:val="27"/>
                <w:szCs w:val="27"/>
              </w:rPr>
            </w:pPr>
            <w:r>
              <w:rPr>
                <w:rFonts w:ascii="Arial" w:eastAsia="Times New Roman" w:hAnsi="Arial" w:cs="Arial"/>
                <w:color w:val="000000"/>
                <w:sz w:val="27"/>
                <w:szCs w:val="27"/>
              </w:rPr>
              <w:t>500</w:t>
            </w:r>
          </w:p>
        </w:tc>
        <w:tc>
          <w:tcPr>
            <w:tcW w:w="535" w:type="dxa"/>
            <w:tcBorders>
              <w:top w:val="outset" w:sz="6" w:space="0" w:color="auto"/>
              <w:left w:val="outset" w:sz="6" w:space="0" w:color="auto"/>
              <w:bottom w:val="outset" w:sz="6" w:space="0" w:color="auto"/>
              <w:right w:val="outset" w:sz="6" w:space="0" w:color="auto"/>
            </w:tcBorders>
            <w:vAlign w:val="center"/>
            <w:hideMark/>
          </w:tcPr>
          <w:p w14:paraId="46F4331C" w14:textId="77777777" w:rsidR="008B136E" w:rsidRDefault="008B136E">
            <w:pPr>
              <w:rPr>
                <w:rFonts w:ascii="Arial" w:eastAsia="Times New Roman" w:hAnsi="Arial" w:cs="Arial"/>
                <w:color w:val="000000"/>
                <w:sz w:val="27"/>
                <w:szCs w:val="27"/>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2159835A" w14:textId="77777777" w:rsidR="008B136E" w:rsidRDefault="008B136E">
            <w:pPr>
              <w:rPr>
                <w:rFonts w:eastAsia="Times New Roman"/>
                <w:sz w:val="20"/>
                <w:szCs w:val="20"/>
              </w:rPr>
            </w:pPr>
          </w:p>
        </w:tc>
      </w:tr>
      <w:tr w:rsidR="008B136E" w14:paraId="03806BDA" w14:textId="77777777">
        <w:trPr>
          <w:divId w:val="1623076110"/>
        </w:trPr>
        <w:tc>
          <w:tcPr>
            <w:tcW w:w="725" w:type="dxa"/>
            <w:tcBorders>
              <w:top w:val="outset" w:sz="6" w:space="0" w:color="auto"/>
              <w:left w:val="outset" w:sz="6" w:space="0" w:color="auto"/>
              <w:bottom w:val="outset" w:sz="6" w:space="0" w:color="auto"/>
              <w:right w:val="outset" w:sz="6" w:space="0" w:color="auto"/>
            </w:tcBorders>
            <w:vAlign w:val="center"/>
            <w:hideMark/>
          </w:tcPr>
          <w:p w14:paraId="5D72BE14" w14:textId="77777777" w:rsidR="008B136E" w:rsidRDefault="008B136E">
            <w:pPr>
              <w:rPr>
                <w:rFonts w:eastAsia="Times New Roman"/>
                <w:sz w:val="20"/>
                <w:szCs w:val="20"/>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15F2F849" w14:textId="77777777" w:rsidR="008B136E" w:rsidRDefault="008B136E">
            <w:pPr>
              <w:rPr>
                <w:rFonts w:eastAsia="Times New Roman"/>
                <w:sz w:val="20"/>
                <w:szCs w:val="20"/>
              </w:rPr>
            </w:pPr>
          </w:p>
        </w:tc>
        <w:tc>
          <w:tcPr>
            <w:tcW w:w="590" w:type="dxa"/>
            <w:tcBorders>
              <w:top w:val="outset" w:sz="6" w:space="0" w:color="auto"/>
              <w:left w:val="outset" w:sz="6" w:space="0" w:color="auto"/>
              <w:bottom w:val="outset" w:sz="6" w:space="0" w:color="auto"/>
              <w:right w:val="outset" w:sz="6" w:space="0" w:color="auto"/>
            </w:tcBorders>
            <w:vAlign w:val="center"/>
            <w:hideMark/>
          </w:tcPr>
          <w:p w14:paraId="252BCC08" w14:textId="77777777" w:rsidR="008B136E" w:rsidRDefault="008B136E">
            <w:pPr>
              <w:rPr>
                <w:rFonts w:eastAsia="Times New Roman"/>
                <w:sz w:val="20"/>
                <w:szCs w:val="20"/>
              </w:rPr>
            </w:pPr>
          </w:p>
        </w:tc>
        <w:tc>
          <w:tcPr>
            <w:tcW w:w="725" w:type="dxa"/>
            <w:tcBorders>
              <w:top w:val="outset" w:sz="6" w:space="0" w:color="auto"/>
              <w:left w:val="outset" w:sz="6" w:space="0" w:color="auto"/>
              <w:bottom w:val="outset" w:sz="6" w:space="0" w:color="auto"/>
              <w:right w:val="outset" w:sz="6" w:space="0" w:color="auto"/>
            </w:tcBorders>
            <w:vAlign w:val="center"/>
            <w:hideMark/>
          </w:tcPr>
          <w:p w14:paraId="1C3F1BA3" w14:textId="77777777" w:rsidR="008B136E" w:rsidRDefault="008B136E">
            <w:pPr>
              <w:rPr>
                <w:rFonts w:eastAsia="Times New Roman"/>
                <w:sz w:val="20"/>
                <w:szCs w:val="20"/>
              </w:rPr>
            </w:pPr>
          </w:p>
        </w:tc>
        <w:tc>
          <w:tcPr>
            <w:tcW w:w="535" w:type="dxa"/>
            <w:tcBorders>
              <w:top w:val="outset" w:sz="6" w:space="0" w:color="auto"/>
              <w:left w:val="outset" w:sz="6" w:space="0" w:color="auto"/>
              <w:bottom w:val="outset" w:sz="6" w:space="0" w:color="auto"/>
              <w:right w:val="outset" w:sz="6" w:space="0" w:color="auto"/>
            </w:tcBorders>
            <w:vAlign w:val="center"/>
            <w:hideMark/>
          </w:tcPr>
          <w:p w14:paraId="3C13EFB1" w14:textId="77777777" w:rsidR="008B136E" w:rsidRDefault="008B136E">
            <w:pPr>
              <w:rPr>
                <w:rFonts w:eastAsia="Times New Roman"/>
                <w:sz w:val="20"/>
                <w:szCs w:val="20"/>
              </w:rPr>
            </w:pPr>
          </w:p>
        </w:tc>
        <w:tc>
          <w:tcPr>
            <w:tcW w:w="605" w:type="dxa"/>
            <w:tcBorders>
              <w:top w:val="outset" w:sz="6" w:space="0" w:color="auto"/>
              <w:left w:val="outset" w:sz="6" w:space="0" w:color="auto"/>
              <w:bottom w:val="outset" w:sz="6" w:space="0" w:color="auto"/>
              <w:right w:val="outset" w:sz="6" w:space="0" w:color="auto"/>
            </w:tcBorders>
            <w:vAlign w:val="center"/>
            <w:hideMark/>
          </w:tcPr>
          <w:p w14:paraId="63DF2AF9" w14:textId="77777777" w:rsidR="008B136E" w:rsidRDefault="008B136E">
            <w:pPr>
              <w:rPr>
                <w:rFonts w:eastAsia="Times New Roman"/>
                <w:sz w:val="20"/>
                <w:szCs w:val="20"/>
              </w:rPr>
            </w:pPr>
          </w:p>
        </w:tc>
      </w:tr>
    </w:tbl>
    <w:p w14:paraId="70B6320E" w14:textId="77777777" w:rsidR="008B136E" w:rsidRDefault="008B136E">
      <w:pPr>
        <w:pStyle w:val="NormalWeb"/>
        <w:divId w:val="1623076110"/>
        <w:rPr>
          <w:rFonts w:ascii="Arial" w:hAnsi="Arial" w:cs="Arial"/>
          <w:color w:val="000000"/>
          <w:sz w:val="27"/>
          <w:szCs w:val="27"/>
        </w:rPr>
      </w:pPr>
      <w:r>
        <w:rPr>
          <w:rFonts w:ascii="Arial" w:hAnsi="Arial" w:cs="Arial"/>
          <w:color w:val="000000"/>
          <w:sz w:val="27"/>
          <w:szCs w:val="27"/>
        </w:rPr>
        <w:br/>
      </w:r>
      <w:r>
        <w:rPr>
          <w:rFonts w:ascii="Arial" w:hAnsi="Arial" w:cs="Arial"/>
          <w:color w:val="000000"/>
          <w:sz w:val="27"/>
          <w:szCs w:val="27"/>
        </w:rPr>
        <w:br/>
      </w:r>
      <w:r>
        <w:rPr>
          <w:rFonts w:ascii="Arial" w:hAnsi="Arial" w:cs="Arial"/>
          <w:color w:val="000000"/>
          <w:sz w:val="27"/>
          <w:szCs w:val="27"/>
        </w:rPr>
        <w:br/>
        <w:t>1. Purchased a $10,000 truck on credit</w:t>
      </w:r>
    </w:p>
    <w:p w14:paraId="18AB3534" w14:textId="77777777" w:rsidR="008B136E" w:rsidRDefault="008B136E">
      <w:pPr>
        <w:pStyle w:val="NormalWeb"/>
        <w:divId w:val="1623076110"/>
        <w:rPr>
          <w:rFonts w:ascii="Arial" w:hAnsi="Arial" w:cs="Arial"/>
          <w:color w:val="000000"/>
          <w:sz w:val="27"/>
          <w:szCs w:val="27"/>
        </w:rPr>
      </w:pPr>
      <w:r>
        <w:rPr>
          <w:rFonts w:ascii="Arial" w:hAnsi="Arial" w:cs="Arial"/>
          <w:color w:val="000000"/>
          <w:sz w:val="27"/>
          <w:szCs w:val="27"/>
        </w:rPr>
        <w:t>2. Borrowed $5,000 cash from the bank</w:t>
      </w:r>
    </w:p>
    <w:p w14:paraId="7B24D7F1" w14:textId="77777777" w:rsidR="008B136E" w:rsidRDefault="008B136E">
      <w:pPr>
        <w:pStyle w:val="NormalWeb"/>
        <w:divId w:val="1623076110"/>
        <w:rPr>
          <w:rFonts w:ascii="Arial" w:hAnsi="Arial" w:cs="Arial"/>
          <w:color w:val="000000"/>
          <w:sz w:val="27"/>
          <w:szCs w:val="27"/>
        </w:rPr>
      </w:pPr>
      <w:r>
        <w:rPr>
          <w:rFonts w:ascii="Arial" w:hAnsi="Arial" w:cs="Arial"/>
          <w:color w:val="000000"/>
          <w:sz w:val="27"/>
          <w:szCs w:val="27"/>
        </w:rPr>
        <w:t>3. Paid $2,000 of the bank loan in cash</w:t>
      </w:r>
    </w:p>
    <w:p w14:paraId="4F7D2067" w14:textId="77777777" w:rsidR="008B136E" w:rsidRDefault="008B136E">
      <w:pPr>
        <w:pStyle w:val="NormalWeb"/>
        <w:divId w:val="1623076110"/>
        <w:rPr>
          <w:rFonts w:ascii="Arial" w:hAnsi="Arial" w:cs="Arial"/>
          <w:color w:val="000000"/>
          <w:sz w:val="27"/>
          <w:szCs w:val="27"/>
        </w:rPr>
      </w:pPr>
      <w:r>
        <w:rPr>
          <w:rFonts w:ascii="Arial" w:hAnsi="Arial" w:cs="Arial"/>
          <w:color w:val="000000"/>
          <w:sz w:val="27"/>
          <w:szCs w:val="27"/>
        </w:rPr>
        <w:t>4. Paid $600 in advance for a one–year insurance policy</w:t>
      </w:r>
    </w:p>
    <w:p w14:paraId="0E50DFF8" w14:textId="77777777" w:rsidR="008B136E" w:rsidRDefault="008B136E">
      <w:pPr>
        <w:pStyle w:val="NormalWeb"/>
        <w:divId w:val="1623076110"/>
        <w:rPr>
          <w:rFonts w:ascii="Arial" w:hAnsi="Arial" w:cs="Arial"/>
          <w:color w:val="000000"/>
          <w:sz w:val="27"/>
          <w:szCs w:val="27"/>
        </w:rPr>
      </w:pPr>
      <w:r>
        <w:rPr>
          <w:rFonts w:ascii="Arial" w:hAnsi="Arial" w:cs="Arial"/>
          <w:color w:val="000000"/>
          <w:sz w:val="27"/>
          <w:szCs w:val="27"/>
        </w:rPr>
        <w:t>5. Received $500 in advance from a renter</w:t>
      </w:r>
    </w:p>
    <w:p w14:paraId="1CAA15A3" w14:textId="31D8FC56" w:rsidR="008B136E" w:rsidRPr="00E87CFA" w:rsidRDefault="008B136E" w:rsidP="00E87CFA">
      <w:pPr>
        <w:pStyle w:val="NormalWeb"/>
        <w:divId w:val="1623076110"/>
        <w:rPr>
          <w:rFonts w:ascii="Arial" w:hAnsi="Arial" w:cs="Arial"/>
          <w:color w:val="000000"/>
          <w:sz w:val="27"/>
          <w:szCs w:val="27"/>
        </w:rPr>
      </w:pPr>
      <w:r>
        <w:rPr>
          <w:rFonts w:ascii="Arial" w:hAnsi="Arial" w:cs="Arial"/>
          <w:color w:val="000000"/>
          <w:sz w:val="27"/>
          <w:szCs w:val="27"/>
        </w:rPr>
        <w:t>for next month’s rental of office space</w:t>
      </w:r>
    </w:p>
    <w:sectPr w:rsidR="008B136E" w:rsidRPr="00E87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16B2C"/>
    <w:multiLevelType w:val="hybridMultilevel"/>
    <w:tmpl w:val="A1E66BDA"/>
    <w:lvl w:ilvl="0" w:tplc="FFFFFFFF">
      <w:start w:val="1"/>
      <w:numFmt w:val="upperLetter"/>
      <w:lvlText w:val="%1)"/>
      <w:lvlJc w:val="left"/>
      <w:pPr>
        <w:ind w:left="720" w:hanging="360"/>
      </w:pPr>
      <w:rPr>
        <w:rFonts w:ascii="Arial" w:eastAsia="Times New Roman"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926AA"/>
    <w:multiLevelType w:val="multilevel"/>
    <w:tmpl w:val="FFFFFFFF"/>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139"/>
    <w:rsid w:val="00016C2B"/>
    <w:rsid w:val="0007154C"/>
    <w:rsid w:val="000B0258"/>
    <w:rsid w:val="00303972"/>
    <w:rsid w:val="00375616"/>
    <w:rsid w:val="004430E7"/>
    <w:rsid w:val="00443C0F"/>
    <w:rsid w:val="00476C71"/>
    <w:rsid w:val="004D0182"/>
    <w:rsid w:val="004E54F7"/>
    <w:rsid w:val="004F0FFF"/>
    <w:rsid w:val="005E2A07"/>
    <w:rsid w:val="006230F4"/>
    <w:rsid w:val="006257B5"/>
    <w:rsid w:val="00651DC5"/>
    <w:rsid w:val="00664204"/>
    <w:rsid w:val="00693B11"/>
    <w:rsid w:val="006B33D4"/>
    <w:rsid w:val="008B136E"/>
    <w:rsid w:val="008E2F77"/>
    <w:rsid w:val="008E644E"/>
    <w:rsid w:val="009A58D4"/>
    <w:rsid w:val="00A61E1B"/>
    <w:rsid w:val="00B51D4D"/>
    <w:rsid w:val="00C87A94"/>
    <w:rsid w:val="00CD78F3"/>
    <w:rsid w:val="00D010C8"/>
    <w:rsid w:val="00D109E2"/>
    <w:rsid w:val="00DA2D52"/>
    <w:rsid w:val="00E85D25"/>
    <w:rsid w:val="00E87CFA"/>
    <w:rsid w:val="00EC4139"/>
    <w:rsid w:val="00F24A04"/>
    <w:rsid w:val="00F66DA6"/>
    <w:rsid w:val="00FB2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CC7AA"/>
  <w15:chartTrackingRefBased/>
  <w15:docId w15:val="{E6DF67E9-EE9C-B04A-A00C-0E20E56B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4139"/>
    <w:rPr>
      <w:b/>
      <w:bCs/>
    </w:rPr>
  </w:style>
  <w:style w:type="paragraph" w:styleId="NormalWeb">
    <w:name w:val="Normal (Web)"/>
    <w:basedOn w:val="Normal"/>
    <w:uiPriority w:val="99"/>
    <w:unhideWhenUsed/>
    <w:rsid w:val="00DA2D52"/>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DA2D52"/>
    <w:rPr>
      <w:color w:val="0000FF"/>
      <w:u w:val="single"/>
    </w:rPr>
  </w:style>
  <w:style w:type="character" w:styleId="UnresolvedMention">
    <w:name w:val="Unresolved Mention"/>
    <w:basedOn w:val="DefaultParagraphFont"/>
    <w:uiPriority w:val="99"/>
    <w:semiHidden/>
    <w:unhideWhenUsed/>
    <w:rsid w:val="00303972"/>
    <w:rPr>
      <w:color w:val="605E5C"/>
      <w:shd w:val="clear" w:color="auto" w:fill="E1DFDD"/>
    </w:rPr>
  </w:style>
  <w:style w:type="paragraph" w:styleId="ListParagraph">
    <w:name w:val="List Paragraph"/>
    <w:basedOn w:val="Normal"/>
    <w:uiPriority w:val="34"/>
    <w:qFormat/>
    <w:rsid w:val="008E6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291667">
      <w:bodyDiv w:val="1"/>
      <w:marLeft w:val="0"/>
      <w:marRight w:val="0"/>
      <w:marTop w:val="0"/>
      <w:marBottom w:val="0"/>
      <w:divBdr>
        <w:top w:val="none" w:sz="0" w:space="0" w:color="auto"/>
        <w:left w:val="none" w:sz="0" w:space="0" w:color="auto"/>
        <w:bottom w:val="none" w:sz="0" w:space="0" w:color="auto"/>
        <w:right w:val="none" w:sz="0" w:space="0" w:color="auto"/>
      </w:divBdr>
    </w:div>
    <w:div w:id="493571586">
      <w:bodyDiv w:val="1"/>
      <w:marLeft w:val="0"/>
      <w:marRight w:val="0"/>
      <w:marTop w:val="0"/>
      <w:marBottom w:val="0"/>
      <w:divBdr>
        <w:top w:val="none" w:sz="0" w:space="0" w:color="auto"/>
        <w:left w:val="none" w:sz="0" w:space="0" w:color="auto"/>
        <w:bottom w:val="none" w:sz="0" w:space="0" w:color="auto"/>
        <w:right w:val="none" w:sz="0" w:space="0" w:color="auto"/>
      </w:divBdr>
      <w:divsChild>
        <w:div w:id="1966615335">
          <w:marLeft w:val="450"/>
          <w:marRight w:val="240"/>
          <w:marTop w:val="90"/>
          <w:marBottom w:val="0"/>
          <w:divBdr>
            <w:top w:val="none" w:sz="0" w:space="0" w:color="auto"/>
            <w:left w:val="single" w:sz="6" w:space="19" w:color="EBEDEE"/>
            <w:bottom w:val="none" w:sz="0" w:space="0" w:color="auto"/>
            <w:right w:val="none" w:sz="0" w:space="0" w:color="auto"/>
          </w:divBdr>
        </w:div>
      </w:divsChild>
    </w:div>
    <w:div w:id="982777915">
      <w:bodyDiv w:val="1"/>
      <w:marLeft w:val="0"/>
      <w:marRight w:val="0"/>
      <w:marTop w:val="0"/>
      <w:marBottom w:val="0"/>
      <w:divBdr>
        <w:top w:val="none" w:sz="0" w:space="0" w:color="auto"/>
        <w:left w:val="none" w:sz="0" w:space="0" w:color="auto"/>
        <w:bottom w:val="none" w:sz="0" w:space="0" w:color="auto"/>
        <w:right w:val="none" w:sz="0" w:space="0" w:color="auto"/>
      </w:divBdr>
    </w:div>
    <w:div w:id="1134524982">
      <w:bodyDiv w:val="1"/>
      <w:marLeft w:val="0"/>
      <w:marRight w:val="0"/>
      <w:marTop w:val="0"/>
      <w:marBottom w:val="0"/>
      <w:divBdr>
        <w:top w:val="none" w:sz="0" w:space="0" w:color="auto"/>
        <w:left w:val="none" w:sz="0" w:space="0" w:color="auto"/>
        <w:bottom w:val="none" w:sz="0" w:space="0" w:color="auto"/>
        <w:right w:val="none" w:sz="0" w:space="0" w:color="auto"/>
      </w:divBdr>
      <w:divsChild>
        <w:div w:id="2104640083">
          <w:marLeft w:val="450"/>
          <w:marRight w:val="240"/>
          <w:marTop w:val="90"/>
          <w:marBottom w:val="0"/>
          <w:divBdr>
            <w:top w:val="none" w:sz="0" w:space="0" w:color="auto"/>
            <w:left w:val="single" w:sz="6" w:space="19" w:color="EBEDEE"/>
            <w:bottom w:val="none" w:sz="0" w:space="0" w:color="auto"/>
            <w:right w:val="none" w:sz="0" w:space="0" w:color="auto"/>
          </w:divBdr>
        </w:div>
      </w:divsChild>
    </w:div>
    <w:div w:id="1623076110">
      <w:bodyDiv w:val="1"/>
      <w:marLeft w:val="0"/>
      <w:marRight w:val="0"/>
      <w:marTop w:val="0"/>
      <w:marBottom w:val="0"/>
      <w:divBdr>
        <w:top w:val="none" w:sz="0" w:space="0" w:color="auto"/>
        <w:left w:val="none" w:sz="0" w:space="0" w:color="auto"/>
        <w:bottom w:val="none" w:sz="0" w:space="0" w:color="auto"/>
        <w:right w:val="none" w:sz="0" w:space="0" w:color="auto"/>
      </w:divBdr>
      <w:divsChild>
        <w:div w:id="93290147">
          <w:marLeft w:val="0"/>
          <w:marRight w:val="0"/>
          <w:marTop w:val="0"/>
          <w:marBottom w:val="0"/>
          <w:divBdr>
            <w:top w:val="none" w:sz="0" w:space="0" w:color="auto"/>
            <w:left w:val="none" w:sz="0" w:space="0" w:color="auto"/>
            <w:bottom w:val="none" w:sz="0" w:space="0" w:color="auto"/>
            <w:right w:val="none" w:sz="0" w:space="0" w:color="auto"/>
          </w:divBdr>
        </w:div>
      </w:divsChild>
    </w:div>
    <w:div w:id="1782339039">
      <w:bodyDiv w:val="1"/>
      <w:marLeft w:val="0"/>
      <w:marRight w:val="0"/>
      <w:marTop w:val="0"/>
      <w:marBottom w:val="0"/>
      <w:divBdr>
        <w:top w:val="none" w:sz="0" w:space="0" w:color="auto"/>
        <w:left w:val="none" w:sz="0" w:space="0" w:color="auto"/>
        <w:bottom w:val="none" w:sz="0" w:space="0" w:color="auto"/>
        <w:right w:val="none" w:sz="0" w:space="0" w:color="auto"/>
      </w:divBdr>
      <w:divsChild>
        <w:div w:id="1370836217">
          <w:marLeft w:val="450"/>
          <w:marRight w:val="240"/>
          <w:marTop w:val="90"/>
          <w:marBottom w:val="0"/>
          <w:divBdr>
            <w:top w:val="none" w:sz="0" w:space="0" w:color="auto"/>
            <w:left w:val="single" w:sz="6" w:space="19" w:color="EBEDEE"/>
            <w:bottom w:val="none" w:sz="0" w:space="0" w:color="auto"/>
            <w:right w:val="none" w:sz="0" w:space="0" w:color="auto"/>
          </w:divBdr>
        </w:div>
      </w:divsChild>
    </w:div>
    <w:div w:id="1961910736">
      <w:bodyDiv w:val="1"/>
      <w:marLeft w:val="0"/>
      <w:marRight w:val="0"/>
      <w:marTop w:val="0"/>
      <w:marBottom w:val="0"/>
      <w:divBdr>
        <w:top w:val="none" w:sz="0" w:space="0" w:color="auto"/>
        <w:left w:val="none" w:sz="0" w:space="0" w:color="auto"/>
        <w:bottom w:val="none" w:sz="0" w:space="0" w:color="auto"/>
        <w:right w:val="none" w:sz="0" w:space="0" w:color="auto"/>
      </w:divBdr>
    </w:div>
    <w:div w:id="197683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egal_liability_of_certified_public_accountants"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google.com/search?q=sarbanes-oxley+act+how+does+it+effect+ethics&amp;rlz=1CAPPDO_enUS817&amp;oq=Sa&amp;aqs=chrome.0.69i59l2j69i57j0j69i60l4.8184j0j4&amp;sourceid=chrome&amp;ie=UTF-8"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investopedia.com/terms/a/accountant-liability.asp" TargetMode="External" /><Relationship Id="rId11" Type="http://schemas.openxmlformats.org/officeDocument/2006/relationships/hyperlink" Target="https://www.youtube.com/watch?v=5Y3wjH-6gHk" TargetMode="External" /><Relationship Id="rId5" Type="http://schemas.openxmlformats.org/officeDocument/2006/relationships/hyperlink" Target="https://searchcio.techtarget.com/definition/Sarbanes-Oxley-Act" TargetMode="External" /><Relationship Id="rId10" Type="http://schemas.openxmlformats.org/officeDocument/2006/relationships/hyperlink" Target="https://www.youtube.com/watch?v=30YevNO5rvQ" TargetMode="External" /><Relationship Id="rId4" Type="http://schemas.openxmlformats.org/officeDocument/2006/relationships/webSettings" Target="webSettings.xml" /><Relationship Id="rId9" Type="http://schemas.openxmlformats.org/officeDocument/2006/relationships/hyperlink" Target="https://www.brighthub.com/office/finance/articles/7411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1290</Words>
  <Characters>7354</Characters>
  <Application>Microsoft Office Word</Application>
  <DocSecurity>0</DocSecurity>
  <Lines>61</Lines>
  <Paragraphs>17</Paragraphs>
  <ScaleCrop>false</ScaleCrop>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36</cp:revision>
  <dcterms:created xsi:type="dcterms:W3CDTF">2020-06-06T19:13:00Z</dcterms:created>
  <dcterms:modified xsi:type="dcterms:W3CDTF">2020-06-06T19:59:00Z</dcterms:modified>
</cp:coreProperties>
</file>